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FDD" w:rsidRPr="00820FDD" w:rsidRDefault="00DE1D8D" w:rsidP="00820FDD">
      <w:pPr>
        <w:autoSpaceDE w:val="0"/>
        <w:autoSpaceDN w:val="0"/>
        <w:adjustRightInd w:val="0"/>
        <w:spacing w:after="0" w:line="240" w:lineRule="auto"/>
        <w:jc w:val="center"/>
        <w:outlineLvl w:val="0"/>
        <w:rPr>
          <w:rFonts w:ascii="Arial" w:hAnsi="Arial" w:cs="Arial"/>
          <w:b/>
          <w:sz w:val="32"/>
          <w:szCs w:val="32"/>
        </w:rPr>
      </w:pPr>
      <w:r>
        <w:rPr>
          <w:rFonts w:ascii="Arial" w:hAnsi="Arial" w:cs="Arial"/>
          <w:b/>
          <w:sz w:val="32"/>
          <w:szCs w:val="32"/>
        </w:rPr>
        <w:t>05.02.2021 № 4/109-ДМО</w:t>
      </w:r>
    </w:p>
    <w:p w:rsidR="00820FDD" w:rsidRPr="00820FDD" w:rsidRDefault="00820FDD" w:rsidP="00820FDD">
      <w:pPr>
        <w:autoSpaceDE w:val="0"/>
        <w:autoSpaceDN w:val="0"/>
        <w:adjustRightInd w:val="0"/>
        <w:spacing w:after="0" w:line="240" w:lineRule="auto"/>
        <w:jc w:val="center"/>
        <w:outlineLvl w:val="0"/>
        <w:rPr>
          <w:rFonts w:ascii="Arial" w:hAnsi="Arial" w:cs="Arial"/>
          <w:b/>
          <w:sz w:val="32"/>
          <w:szCs w:val="32"/>
        </w:rPr>
      </w:pPr>
      <w:r w:rsidRPr="00820FDD">
        <w:rPr>
          <w:rFonts w:ascii="Arial" w:hAnsi="Arial" w:cs="Arial"/>
          <w:b/>
          <w:sz w:val="32"/>
          <w:szCs w:val="32"/>
        </w:rPr>
        <w:t>РОССИЙСКАЯ  ФЕДЕРАЦИЯ</w:t>
      </w:r>
    </w:p>
    <w:p w:rsidR="00820FDD" w:rsidRPr="00820FDD" w:rsidRDefault="00820FDD" w:rsidP="00820FDD">
      <w:pPr>
        <w:autoSpaceDE w:val="0"/>
        <w:autoSpaceDN w:val="0"/>
        <w:adjustRightInd w:val="0"/>
        <w:spacing w:after="0" w:line="240" w:lineRule="auto"/>
        <w:jc w:val="center"/>
        <w:outlineLvl w:val="0"/>
        <w:rPr>
          <w:rFonts w:ascii="Arial" w:hAnsi="Arial" w:cs="Arial"/>
          <w:b/>
          <w:sz w:val="32"/>
          <w:szCs w:val="32"/>
        </w:rPr>
      </w:pPr>
      <w:r w:rsidRPr="00820FDD">
        <w:rPr>
          <w:rFonts w:ascii="Arial" w:hAnsi="Arial" w:cs="Arial"/>
          <w:b/>
          <w:sz w:val="32"/>
          <w:szCs w:val="32"/>
        </w:rPr>
        <w:t>ИРКУТСКАЯ  ОБЛАСТЬ</w:t>
      </w:r>
    </w:p>
    <w:p w:rsidR="00820FDD" w:rsidRPr="00820FDD" w:rsidRDefault="00820FDD" w:rsidP="00820FDD">
      <w:pPr>
        <w:autoSpaceDE w:val="0"/>
        <w:autoSpaceDN w:val="0"/>
        <w:adjustRightInd w:val="0"/>
        <w:spacing w:after="0" w:line="240" w:lineRule="auto"/>
        <w:jc w:val="center"/>
        <w:outlineLvl w:val="0"/>
        <w:rPr>
          <w:rFonts w:ascii="Arial" w:hAnsi="Arial" w:cs="Arial"/>
          <w:b/>
          <w:sz w:val="32"/>
          <w:szCs w:val="32"/>
        </w:rPr>
      </w:pPr>
      <w:r w:rsidRPr="00820FDD">
        <w:rPr>
          <w:rFonts w:ascii="Arial" w:hAnsi="Arial" w:cs="Arial"/>
          <w:b/>
          <w:sz w:val="32"/>
          <w:szCs w:val="32"/>
        </w:rPr>
        <w:t>АЛАРСКИЙ МУНИЦИПАЛЬНЫЙ РАЙОН</w:t>
      </w:r>
    </w:p>
    <w:p w:rsidR="00820FDD" w:rsidRPr="00820FDD" w:rsidRDefault="00820FDD" w:rsidP="00820FDD">
      <w:pPr>
        <w:autoSpaceDE w:val="0"/>
        <w:autoSpaceDN w:val="0"/>
        <w:adjustRightInd w:val="0"/>
        <w:spacing w:after="0" w:line="240" w:lineRule="auto"/>
        <w:jc w:val="center"/>
        <w:outlineLvl w:val="0"/>
        <w:rPr>
          <w:rFonts w:ascii="Arial" w:hAnsi="Arial" w:cs="Arial"/>
          <w:b/>
          <w:sz w:val="32"/>
          <w:szCs w:val="32"/>
        </w:rPr>
      </w:pPr>
      <w:r w:rsidRPr="00820FDD">
        <w:rPr>
          <w:rFonts w:ascii="Arial" w:hAnsi="Arial" w:cs="Arial"/>
          <w:b/>
          <w:sz w:val="32"/>
          <w:szCs w:val="32"/>
        </w:rPr>
        <w:t>МУНИЦИПАЛЬНОЕ ОБРАЗОВАНИЕ «АНГАРСКИЙ»</w:t>
      </w:r>
    </w:p>
    <w:p w:rsidR="00820FDD" w:rsidRPr="00820FDD" w:rsidRDefault="00820FDD" w:rsidP="00820FDD">
      <w:pPr>
        <w:autoSpaceDE w:val="0"/>
        <w:autoSpaceDN w:val="0"/>
        <w:adjustRightInd w:val="0"/>
        <w:spacing w:after="0" w:line="240" w:lineRule="auto"/>
        <w:jc w:val="center"/>
        <w:rPr>
          <w:rFonts w:ascii="Arial" w:hAnsi="Arial" w:cs="Arial"/>
          <w:b/>
          <w:sz w:val="32"/>
          <w:szCs w:val="32"/>
        </w:rPr>
      </w:pPr>
      <w:r w:rsidRPr="00820FDD">
        <w:rPr>
          <w:rFonts w:ascii="Arial" w:hAnsi="Arial" w:cs="Arial"/>
          <w:b/>
          <w:sz w:val="32"/>
          <w:szCs w:val="32"/>
        </w:rPr>
        <w:t>ДУМА</w:t>
      </w:r>
    </w:p>
    <w:p w:rsidR="00820FDD" w:rsidRPr="00820FDD" w:rsidRDefault="00820FDD" w:rsidP="00820FDD">
      <w:pPr>
        <w:autoSpaceDE w:val="0"/>
        <w:autoSpaceDN w:val="0"/>
        <w:adjustRightInd w:val="0"/>
        <w:spacing w:after="0" w:line="240" w:lineRule="auto"/>
        <w:jc w:val="center"/>
        <w:outlineLvl w:val="0"/>
        <w:rPr>
          <w:rFonts w:ascii="Arial" w:hAnsi="Arial" w:cs="Arial"/>
          <w:b/>
          <w:sz w:val="32"/>
          <w:szCs w:val="32"/>
        </w:rPr>
      </w:pPr>
      <w:r w:rsidRPr="00820FDD">
        <w:rPr>
          <w:rFonts w:ascii="Arial" w:hAnsi="Arial" w:cs="Arial"/>
          <w:b/>
          <w:sz w:val="32"/>
          <w:szCs w:val="32"/>
        </w:rPr>
        <w:t>РЕШЕНИЕ</w:t>
      </w:r>
    </w:p>
    <w:p w:rsidR="00FB2D4E" w:rsidRDefault="00FB2D4E" w:rsidP="00820FDD">
      <w:pPr>
        <w:pStyle w:val="ConsPlusNormal"/>
        <w:widowControl/>
        <w:ind w:firstLine="708"/>
        <w:jc w:val="center"/>
        <w:rPr>
          <w:rFonts w:ascii="Times New Roman" w:hAnsi="Times New Roman" w:cs="Times New Roman"/>
          <w:sz w:val="28"/>
          <w:szCs w:val="28"/>
        </w:rPr>
      </w:pPr>
    </w:p>
    <w:p w:rsidR="00820FDD" w:rsidRPr="00820FDD" w:rsidRDefault="00820FDD" w:rsidP="00114D66">
      <w:pPr>
        <w:pStyle w:val="ConsPlusNormal"/>
        <w:widowControl/>
        <w:jc w:val="center"/>
        <w:rPr>
          <w:b/>
          <w:sz w:val="32"/>
          <w:szCs w:val="32"/>
        </w:rPr>
      </w:pPr>
      <w:r>
        <w:rPr>
          <w:b/>
          <w:sz w:val="32"/>
          <w:szCs w:val="32"/>
        </w:rPr>
        <w:t>ОБ УТВЕРЖДЕНИИ МЕСТНЫХ НОРМАТИВОВ ГРАДОСТРОИТЕЛЬНОГО ПРОЕКТИРОВАНИЯ МУНИЦИПАЛЬНОГО ОБРАЗОВАНИЯ «АНГАРСКИЙ»</w:t>
      </w:r>
    </w:p>
    <w:p w:rsidR="00820FDD" w:rsidRDefault="00820FDD">
      <w:pPr>
        <w:pStyle w:val="ConsPlusNormal"/>
        <w:widowControl/>
        <w:ind w:firstLine="709"/>
        <w:jc w:val="both"/>
        <w:rPr>
          <w:rFonts w:ascii="Times New Roman" w:hAnsi="Times New Roman" w:cs="Times New Roman"/>
          <w:sz w:val="24"/>
          <w:szCs w:val="24"/>
        </w:rPr>
      </w:pPr>
    </w:p>
    <w:p w:rsidR="00FB2D4E" w:rsidRDefault="00FB2D4E">
      <w:pPr>
        <w:pStyle w:val="ConsPlusNormal"/>
        <w:widowControl/>
        <w:ind w:firstLine="709"/>
        <w:jc w:val="both"/>
        <w:rPr>
          <w:rFonts w:ascii="Times New Roman" w:hAnsi="Times New Roman" w:cs="Times New Roman"/>
          <w:sz w:val="24"/>
          <w:szCs w:val="24"/>
        </w:rPr>
      </w:pPr>
    </w:p>
    <w:p w:rsidR="00FB2D4E" w:rsidRPr="00C11CEA" w:rsidRDefault="00820FDD" w:rsidP="00E4629D">
      <w:pPr>
        <w:widowControl w:val="0"/>
        <w:shd w:val="clear" w:color="auto" w:fill="FFFFFF"/>
        <w:autoSpaceDE w:val="0"/>
        <w:autoSpaceDN w:val="0"/>
        <w:adjustRightInd w:val="0"/>
        <w:spacing w:after="0" w:line="240" w:lineRule="auto"/>
        <w:ind w:firstLine="709"/>
        <w:jc w:val="both"/>
        <w:rPr>
          <w:rFonts w:ascii="Arial" w:hAnsi="Arial" w:cs="Arial"/>
          <w:color w:val="000000"/>
          <w:spacing w:val="-1"/>
          <w:sz w:val="24"/>
          <w:szCs w:val="24"/>
          <w:lang w:eastAsia="ru-RU"/>
        </w:rPr>
      </w:pPr>
      <w:r w:rsidRPr="00C11CEA">
        <w:rPr>
          <w:rFonts w:ascii="Arial" w:hAnsi="Arial" w:cs="Arial"/>
          <w:sz w:val="24"/>
          <w:szCs w:val="24"/>
          <w:lang w:eastAsia="ru-RU"/>
        </w:rPr>
        <w:t xml:space="preserve">В целях приведения в соответствие с действующим законодательством, в соответствии с Градостроительным кодексом Российской Федерации 29 декабря 2004 года № 190-ФЗ (с изменениями и дополнениями), </w:t>
      </w:r>
      <w:r w:rsidRPr="00C11CEA">
        <w:rPr>
          <w:rFonts w:ascii="Arial" w:hAnsi="Arial" w:cs="Arial"/>
          <w:color w:val="000000"/>
          <w:sz w:val="24"/>
          <w:szCs w:val="24"/>
          <w:lang w:eastAsia="ru-RU"/>
        </w:rPr>
        <w:t>Федеральным законом от 06.10.2003 № 131-ФЗ "Об общих принципах организации местного самоуправления в Российской Федерации», руководствуясь</w:t>
      </w:r>
      <w:r w:rsidRPr="00C11CEA">
        <w:rPr>
          <w:rFonts w:ascii="Arial" w:hAnsi="Arial" w:cs="Arial"/>
          <w:sz w:val="24"/>
          <w:szCs w:val="24"/>
          <w:lang w:eastAsia="ru-RU"/>
        </w:rPr>
        <w:t xml:space="preserve"> Уставом муниципального образо</w:t>
      </w:r>
      <w:r w:rsidR="005E2495" w:rsidRPr="00C11CEA">
        <w:rPr>
          <w:rFonts w:ascii="Arial" w:hAnsi="Arial" w:cs="Arial"/>
          <w:sz w:val="24"/>
          <w:szCs w:val="24"/>
          <w:lang w:eastAsia="ru-RU"/>
        </w:rPr>
        <w:t>вания «Ангарский», Дума</w:t>
      </w:r>
      <w:r w:rsidRPr="00C11CEA">
        <w:rPr>
          <w:rFonts w:ascii="Arial" w:hAnsi="Arial" w:cs="Arial"/>
          <w:sz w:val="24"/>
          <w:szCs w:val="24"/>
          <w:lang w:eastAsia="ru-RU"/>
        </w:rPr>
        <w:t xml:space="preserve"> муницип</w:t>
      </w:r>
      <w:r w:rsidR="00C11CEA">
        <w:rPr>
          <w:rFonts w:ascii="Arial" w:hAnsi="Arial" w:cs="Arial"/>
          <w:sz w:val="24"/>
          <w:szCs w:val="24"/>
          <w:lang w:eastAsia="ru-RU"/>
        </w:rPr>
        <w:t>ального образования «Ангарский»</w:t>
      </w:r>
    </w:p>
    <w:p w:rsidR="00E4629D" w:rsidRPr="00E4629D" w:rsidRDefault="00E4629D" w:rsidP="00E4629D">
      <w:pPr>
        <w:widowControl w:val="0"/>
        <w:shd w:val="clear" w:color="auto" w:fill="FFFFFF"/>
        <w:autoSpaceDE w:val="0"/>
        <w:autoSpaceDN w:val="0"/>
        <w:adjustRightInd w:val="0"/>
        <w:spacing w:after="0" w:line="240" w:lineRule="auto"/>
        <w:ind w:firstLine="709"/>
        <w:jc w:val="both"/>
        <w:rPr>
          <w:rFonts w:ascii="Times New Roman" w:hAnsi="Times New Roman"/>
          <w:color w:val="000000"/>
          <w:spacing w:val="-1"/>
          <w:sz w:val="24"/>
          <w:szCs w:val="24"/>
          <w:lang w:eastAsia="ru-RU"/>
        </w:rPr>
      </w:pPr>
    </w:p>
    <w:p w:rsidR="00FB2D4E" w:rsidRPr="00E4629D" w:rsidRDefault="00E4629D" w:rsidP="00E4629D">
      <w:pPr>
        <w:jc w:val="center"/>
        <w:rPr>
          <w:rFonts w:ascii="Arial" w:hAnsi="Arial" w:cs="Arial"/>
          <w:b/>
          <w:sz w:val="32"/>
          <w:szCs w:val="32"/>
        </w:rPr>
      </w:pPr>
      <w:r>
        <w:rPr>
          <w:rFonts w:ascii="Arial" w:hAnsi="Arial" w:cs="Arial"/>
          <w:b/>
          <w:sz w:val="32"/>
          <w:szCs w:val="32"/>
        </w:rPr>
        <w:t>РЕШИЛ</w:t>
      </w:r>
      <w:r w:rsidR="00FB2D4E" w:rsidRPr="00E4629D">
        <w:rPr>
          <w:rFonts w:ascii="Arial" w:hAnsi="Arial" w:cs="Arial"/>
          <w:b/>
          <w:sz w:val="32"/>
          <w:szCs w:val="32"/>
        </w:rPr>
        <w:t>А:</w:t>
      </w:r>
    </w:p>
    <w:p w:rsidR="00FB2D4E" w:rsidRPr="00EC34D7" w:rsidRDefault="00FB2D4E" w:rsidP="00EC34D7">
      <w:pPr>
        <w:spacing w:after="0" w:line="240" w:lineRule="auto"/>
        <w:ind w:firstLine="709"/>
        <w:jc w:val="both"/>
        <w:rPr>
          <w:rFonts w:ascii="Arial" w:hAnsi="Arial" w:cs="Arial"/>
          <w:sz w:val="24"/>
          <w:szCs w:val="24"/>
        </w:rPr>
      </w:pPr>
      <w:r w:rsidRPr="00EC34D7">
        <w:rPr>
          <w:rFonts w:ascii="Arial" w:hAnsi="Arial" w:cs="Arial"/>
          <w:sz w:val="24"/>
          <w:szCs w:val="24"/>
        </w:rPr>
        <w:t xml:space="preserve">1.Утвердить </w:t>
      </w:r>
      <w:r w:rsidR="009B620F">
        <w:rPr>
          <w:rFonts w:ascii="Arial" w:hAnsi="Arial" w:cs="Arial"/>
          <w:sz w:val="24"/>
          <w:szCs w:val="24"/>
        </w:rPr>
        <w:t xml:space="preserve">прилагаемые </w:t>
      </w:r>
      <w:r w:rsidRPr="00EC34D7">
        <w:rPr>
          <w:rFonts w:ascii="Arial" w:hAnsi="Arial" w:cs="Arial"/>
          <w:sz w:val="24"/>
          <w:szCs w:val="24"/>
        </w:rPr>
        <w:t>местные нормативы градостроительного проектирования муниципального образования «Ангарский»:</w:t>
      </w:r>
    </w:p>
    <w:p w:rsidR="00FB2D4E" w:rsidRPr="00EC34D7" w:rsidRDefault="00FB2D4E" w:rsidP="00EC34D7">
      <w:pPr>
        <w:spacing w:after="0" w:line="240" w:lineRule="auto"/>
        <w:ind w:firstLine="709"/>
        <w:jc w:val="both"/>
        <w:rPr>
          <w:rFonts w:ascii="Arial" w:hAnsi="Arial" w:cs="Arial"/>
          <w:sz w:val="24"/>
          <w:szCs w:val="24"/>
        </w:rPr>
      </w:pPr>
      <w:r w:rsidRPr="00EC34D7">
        <w:rPr>
          <w:rFonts w:ascii="Arial" w:hAnsi="Arial" w:cs="Arial"/>
          <w:sz w:val="24"/>
          <w:szCs w:val="24"/>
        </w:rPr>
        <w:t>1.1.Расчетные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w:t>
      </w:r>
    </w:p>
    <w:p w:rsidR="00FB2D4E" w:rsidRPr="00EC34D7" w:rsidRDefault="00FB2D4E" w:rsidP="00EC34D7">
      <w:pPr>
        <w:spacing w:after="0" w:line="240" w:lineRule="auto"/>
        <w:ind w:firstLine="709"/>
        <w:jc w:val="both"/>
        <w:rPr>
          <w:rFonts w:ascii="Arial" w:hAnsi="Arial" w:cs="Arial"/>
          <w:sz w:val="24"/>
          <w:szCs w:val="24"/>
        </w:rPr>
      </w:pPr>
      <w:r w:rsidRPr="00EC34D7">
        <w:rPr>
          <w:rFonts w:ascii="Arial" w:hAnsi="Arial" w:cs="Arial"/>
          <w:sz w:val="24"/>
          <w:szCs w:val="24"/>
        </w:rPr>
        <w:t>1.2.Материалы по обоснованию расчетных показателей, содержащихся в основной части нормативов градостроительного проектирования;</w:t>
      </w:r>
    </w:p>
    <w:p w:rsidR="00FB2D4E" w:rsidRPr="00EC34D7" w:rsidRDefault="00FB2D4E" w:rsidP="00EC34D7">
      <w:pPr>
        <w:spacing w:after="0" w:line="240" w:lineRule="auto"/>
        <w:ind w:firstLine="709"/>
        <w:jc w:val="both"/>
        <w:rPr>
          <w:rFonts w:ascii="Arial" w:hAnsi="Arial" w:cs="Arial"/>
          <w:sz w:val="24"/>
          <w:szCs w:val="24"/>
        </w:rPr>
      </w:pPr>
      <w:r w:rsidRPr="00EC34D7">
        <w:rPr>
          <w:rFonts w:ascii="Arial" w:hAnsi="Arial" w:cs="Arial"/>
          <w:sz w:val="24"/>
          <w:szCs w:val="24"/>
        </w:rPr>
        <w:t>1.3.Правила и область применения расчетных показателей, содержащихся в основной части нормативов градостроительного проектирования.</w:t>
      </w:r>
    </w:p>
    <w:p w:rsidR="00E4629D" w:rsidRPr="00EC34D7" w:rsidRDefault="00E4629D" w:rsidP="00EC34D7">
      <w:pPr>
        <w:spacing w:after="0" w:line="240" w:lineRule="auto"/>
        <w:ind w:firstLine="709"/>
        <w:jc w:val="both"/>
        <w:rPr>
          <w:rFonts w:ascii="Arial" w:hAnsi="Arial" w:cs="Arial"/>
          <w:sz w:val="24"/>
          <w:szCs w:val="24"/>
        </w:rPr>
      </w:pPr>
      <w:r w:rsidRPr="00EC34D7">
        <w:rPr>
          <w:rFonts w:ascii="Arial" w:hAnsi="Arial" w:cs="Arial"/>
          <w:sz w:val="24"/>
          <w:szCs w:val="24"/>
        </w:rPr>
        <w:t>2.</w:t>
      </w:r>
      <w:r w:rsidR="005E53DD" w:rsidRPr="00EC34D7">
        <w:rPr>
          <w:rFonts w:ascii="Arial" w:hAnsi="Arial" w:cs="Arial"/>
          <w:sz w:val="24"/>
          <w:szCs w:val="24"/>
        </w:rPr>
        <w:t xml:space="preserve"> Признать утратившим силу Решение Думы муниципально</w:t>
      </w:r>
      <w:r w:rsidR="0000020E" w:rsidRPr="00EC34D7">
        <w:rPr>
          <w:rFonts w:ascii="Arial" w:hAnsi="Arial" w:cs="Arial"/>
          <w:sz w:val="24"/>
          <w:szCs w:val="24"/>
        </w:rPr>
        <w:t>го образования «Ангарский» от 30.06.2016 №3/83</w:t>
      </w:r>
      <w:r w:rsidR="005E53DD" w:rsidRPr="00EC34D7">
        <w:rPr>
          <w:rFonts w:ascii="Arial" w:hAnsi="Arial" w:cs="Arial"/>
          <w:sz w:val="24"/>
          <w:szCs w:val="24"/>
        </w:rPr>
        <w:t>-дмо «Об утверждении</w:t>
      </w:r>
      <w:r w:rsidR="0000020E" w:rsidRPr="00EC34D7">
        <w:rPr>
          <w:rFonts w:ascii="Arial" w:hAnsi="Arial" w:cs="Arial"/>
          <w:sz w:val="24"/>
          <w:szCs w:val="24"/>
        </w:rPr>
        <w:t xml:space="preserve"> местных нормативов градостроительного проектирования муниципального образования «Ангарский».</w:t>
      </w:r>
    </w:p>
    <w:p w:rsidR="00FB2D4E" w:rsidRPr="0028416B" w:rsidRDefault="0000020E" w:rsidP="0028416B">
      <w:pPr>
        <w:pStyle w:val="ConsPlusNormal"/>
        <w:ind w:firstLine="709"/>
        <w:jc w:val="both"/>
        <w:rPr>
          <w:szCs w:val="24"/>
        </w:rPr>
      </w:pPr>
      <w:r w:rsidRPr="00EC34D7">
        <w:rPr>
          <w:sz w:val="24"/>
          <w:szCs w:val="24"/>
        </w:rPr>
        <w:t>3</w:t>
      </w:r>
      <w:r w:rsidR="00FB2D4E" w:rsidRPr="00EC34D7">
        <w:rPr>
          <w:sz w:val="24"/>
          <w:szCs w:val="24"/>
        </w:rPr>
        <w:t xml:space="preserve">. </w:t>
      </w:r>
      <w:proofErr w:type="gramStart"/>
      <w:r w:rsidR="00FB2D4E" w:rsidRPr="00EC34D7">
        <w:rPr>
          <w:sz w:val="24"/>
          <w:szCs w:val="24"/>
        </w:rPr>
        <w:t xml:space="preserve">Ведущему специалисту администрации МО «Ангарский» Крюковой А.Н. </w:t>
      </w:r>
      <w:r w:rsidR="00203240" w:rsidRPr="00203240">
        <w:rPr>
          <w:sz w:val="24"/>
          <w:szCs w:val="24"/>
        </w:rPr>
        <w:t>опубликовать настоящее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203240" w:rsidRPr="00203240">
        <w:rPr>
          <w:sz w:val="24"/>
          <w:szCs w:val="24"/>
        </w:rPr>
        <w:t>Аларский</w:t>
      </w:r>
      <w:proofErr w:type="spellEnd"/>
      <w:r w:rsidR="00203240" w:rsidRPr="00203240">
        <w:rPr>
          <w:sz w:val="24"/>
          <w:szCs w:val="24"/>
        </w:rPr>
        <w:t xml:space="preserve"> район» во вкладке муниципального образования «Ангарский» в информационно-телекоммуникационной сети «Интернет»,</w:t>
      </w:r>
      <w:r w:rsidR="00FB2D4E" w:rsidRPr="00203240">
        <w:rPr>
          <w:sz w:val="24"/>
          <w:szCs w:val="24"/>
        </w:rPr>
        <w:t xml:space="preserve"> утвержденные местные</w:t>
      </w:r>
      <w:r w:rsidR="00FB2D4E" w:rsidRPr="00EC34D7">
        <w:rPr>
          <w:sz w:val="24"/>
          <w:szCs w:val="24"/>
        </w:rPr>
        <w:t xml:space="preserve"> нормативы градостроительного проектирования </w:t>
      </w:r>
      <w:r w:rsidR="00203240">
        <w:rPr>
          <w:sz w:val="24"/>
          <w:szCs w:val="24"/>
        </w:rPr>
        <w:t xml:space="preserve">разместить </w:t>
      </w:r>
      <w:r w:rsidR="00FB2D4E" w:rsidRPr="00EC34D7">
        <w:rPr>
          <w:sz w:val="24"/>
          <w:szCs w:val="24"/>
        </w:rPr>
        <w:t>в федеральной государственной информационной системе территориального планирования в срок, не превышающий пяти дней со дня утверждения</w:t>
      </w:r>
      <w:proofErr w:type="gramEnd"/>
      <w:r w:rsidR="00FB2D4E" w:rsidRPr="00EC34D7">
        <w:rPr>
          <w:sz w:val="24"/>
          <w:szCs w:val="24"/>
        </w:rPr>
        <w:t xml:space="preserve"> указанных нормативов.</w:t>
      </w:r>
    </w:p>
    <w:p w:rsidR="00FB2D4E" w:rsidRPr="00EC34D7" w:rsidRDefault="00FB2D4E" w:rsidP="00EC34D7">
      <w:pPr>
        <w:spacing w:after="0" w:line="240" w:lineRule="auto"/>
        <w:jc w:val="both"/>
        <w:rPr>
          <w:rFonts w:ascii="Arial" w:hAnsi="Arial" w:cs="Arial"/>
          <w:sz w:val="24"/>
          <w:szCs w:val="24"/>
        </w:rPr>
      </w:pPr>
    </w:p>
    <w:p w:rsidR="00FB2D4E" w:rsidRPr="00EC34D7" w:rsidRDefault="003420CA" w:rsidP="00EC34D7">
      <w:pPr>
        <w:spacing w:after="0" w:line="240" w:lineRule="auto"/>
        <w:rPr>
          <w:rFonts w:ascii="Arial" w:hAnsi="Arial" w:cs="Arial"/>
          <w:sz w:val="24"/>
          <w:szCs w:val="24"/>
        </w:rPr>
      </w:pPr>
      <w:r>
        <w:rPr>
          <w:rFonts w:ascii="Arial" w:hAnsi="Arial" w:cs="Arial"/>
          <w:color w:val="000000"/>
          <w:sz w:val="24"/>
          <w:szCs w:val="24"/>
        </w:rPr>
        <w:t>Глава муниципального образования</w:t>
      </w:r>
      <w:r w:rsidR="00FB2D4E" w:rsidRPr="00EC34D7">
        <w:rPr>
          <w:rFonts w:ascii="Arial" w:hAnsi="Arial" w:cs="Arial"/>
          <w:color w:val="000000"/>
          <w:sz w:val="24"/>
          <w:szCs w:val="24"/>
        </w:rPr>
        <w:t xml:space="preserve">  </w:t>
      </w:r>
      <w:r w:rsidR="00FB2D4E" w:rsidRPr="00EC34D7">
        <w:rPr>
          <w:rFonts w:ascii="Arial" w:hAnsi="Arial" w:cs="Arial"/>
          <w:sz w:val="24"/>
          <w:szCs w:val="24"/>
        </w:rPr>
        <w:t xml:space="preserve">«Ангарский», </w:t>
      </w:r>
    </w:p>
    <w:p w:rsidR="00FB2D4E" w:rsidRPr="00EC34D7" w:rsidRDefault="003420CA" w:rsidP="00EC34D7">
      <w:pPr>
        <w:spacing w:after="0" w:line="240" w:lineRule="auto"/>
        <w:rPr>
          <w:rFonts w:ascii="Arial" w:hAnsi="Arial" w:cs="Arial"/>
          <w:sz w:val="24"/>
          <w:szCs w:val="24"/>
        </w:rPr>
      </w:pPr>
      <w:r>
        <w:rPr>
          <w:rFonts w:ascii="Arial" w:hAnsi="Arial" w:cs="Arial"/>
          <w:sz w:val="24"/>
          <w:szCs w:val="24"/>
        </w:rPr>
        <w:t xml:space="preserve">председатель Думы муниципального образования </w:t>
      </w:r>
      <w:r w:rsidR="00FB2D4E" w:rsidRPr="00EC34D7">
        <w:rPr>
          <w:rFonts w:ascii="Arial" w:hAnsi="Arial" w:cs="Arial"/>
          <w:sz w:val="24"/>
          <w:szCs w:val="24"/>
        </w:rPr>
        <w:t xml:space="preserve"> «Ангарский</w:t>
      </w:r>
      <w:r>
        <w:rPr>
          <w:rFonts w:ascii="Arial" w:hAnsi="Arial" w:cs="Arial"/>
          <w:sz w:val="24"/>
          <w:szCs w:val="24"/>
        </w:rPr>
        <w:t xml:space="preserve">»     </w:t>
      </w:r>
      <w:r w:rsidR="00FB2D4E" w:rsidRPr="00EC34D7">
        <w:rPr>
          <w:rFonts w:ascii="Arial" w:hAnsi="Arial" w:cs="Arial"/>
          <w:sz w:val="24"/>
          <w:szCs w:val="24"/>
        </w:rPr>
        <w:t>Т.М. Середкина</w:t>
      </w:r>
    </w:p>
    <w:p w:rsidR="0028416B" w:rsidRDefault="0028416B" w:rsidP="000109FC">
      <w:pPr>
        <w:spacing w:after="0" w:line="240" w:lineRule="auto"/>
        <w:jc w:val="right"/>
        <w:rPr>
          <w:rFonts w:ascii="Courier New" w:hAnsi="Courier New" w:cs="Courier New"/>
        </w:rPr>
      </w:pPr>
    </w:p>
    <w:p w:rsidR="00FB2D4E" w:rsidRPr="004024E7" w:rsidRDefault="000109FC" w:rsidP="000109FC">
      <w:pPr>
        <w:spacing w:after="0" w:line="240" w:lineRule="auto"/>
        <w:jc w:val="right"/>
        <w:rPr>
          <w:rFonts w:ascii="Courier New" w:hAnsi="Courier New" w:cs="Courier New"/>
        </w:rPr>
      </w:pPr>
      <w:r w:rsidRPr="004024E7">
        <w:rPr>
          <w:rFonts w:ascii="Courier New" w:hAnsi="Courier New" w:cs="Courier New"/>
        </w:rPr>
        <w:lastRenderedPageBreak/>
        <w:t>Приложение</w:t>
      </w:r>
    </w:p>
    <w:p w:rsidR="000109FC" w:rsidRPr="004024E7" w:rsidRDefault="000109FC" w:rsidP="000109FC">
      <w:pPr>
        <w:spacing w:after="0" w:line="240" w:lineRule="auto"/>
        <w:jc w:val="right"/>
        <w:rPr>
          <w:rFonts w:ascii="Courier New" w:hAnsi="Courier New" w:cs="Courier New"/>
        </w:rPr>
      </w:pPr>
      <w:r w:rsidRPr="004024E7">
        <w:rPr>
          <w:rFonts w:ascii="Courier New" w:hAnsi="Courier New" w:cs="Courier New"/>
        </w:rPr>
        <w:t>к решению Думы муниципального образования «Ангарский»</w:t>
      </w:r>
    </w:p>
    <w:p w:rsidR="0018084C" w:rsidRPr="004024E7" w:rsidRDefault="002A5AC7" w:rsidP="000109FC">
      <w:pPr>
        <w:spacing w:after="0" w:line="240" w:lineRule="auto"/>
        <w:jc w:val="right"/>
        <w:rPr>
          <w:rFonts w:ascii="Courier New" w:hAnsi="Courier New" w:cs="Courier New"/>
        </w:rPr>
      </w:pPr>
      <w:r>
        <w:rPr>
          <w:rFonts w:ascii="Courier New" w:hAnsi="Courier New" w:cs="Courier New"/>
        </w:rPr>
        <w:t>от 05.02.2021 №4/109</w:t>
      </w:r>
      <w:r w:rsidR="0018084C" w:rsidRPr="004024E7">
        <w:rPr>
          <w:rFonts w:ascii="Courier New" w:hAnsi="Courier New" w:cs="Courier New"/>
        </w:rPr>
        <w:t>-дмо</w:t>
      </w:r>
    </w:p>
    <w:p w:rsidR="00FB2D4E" w:rsidRDefault="00FB2D4E"/>
    <w:p w:rsidR="00FB2D4E" w:rsidRDefault="00FB2D4E"/>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rsidP="006C09C0">
      <w:pP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pPr>
        <w:jc w:val="center"/>
        <w:rPr>
          <w:rFonts w:ascii="Times New Roman" w:hAnsi="Times New Roman"/>
          <w:b/>
          <w:sz w:val="32"/>
          <w:szCs w:val="32"/>
        </w:rPr>
      </w:pPr>
      <w:r>
        <w:rPr>
          <w:rFonts w:ascii="Times New Roman" w:hAnsi="Times New Roman"/>
          <w:b/>
          <w:sz w:val="32"/>
          <w:szCs w:val="32"/>
        </w:rPr>
        <w:t>Местные нормативы градостроительного проектирования муниципального образования «Ангарский»</w:t>
      </w: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rsidP="003420CA">
      <w:pPr>
        <w:rPr>
          <w:rFonts w:ascii="Times New Roman" w:hAnsi="Times New Roman"/>
          <w:b/>
          <w:sz w:val="24"/>
          <w:szCs w:val="24"/>
        </w:rPr>
      </w:pPr>
    </w:p>
    <w:p w:rsidR="006C09C0" w:rsidRDefault="006C09C0" w:rsidP="003420CA">
      <w:pPr>
        <w:rPr>
          <w:rFonts w:ascii="Times New Roman" w:hAnsi="Times New Roman"/>
          <w:b/>
          <w:sz w:val="24"/>
          <w:szCs w:val="24"/>
        </w:rPr>
      </w:pPr>
    </w:p>
    <w:p w:rsidR="006C09C0" w:rsidRDefault="006C09C0" w:rsidP="003420CA">
      <w:pPr>
        <w:rPr>
          <w:rFonts w:ascii="Times New Roman" w:hAnsi="Times New Roman"/>
          <w:b/>
          <w:sz w:val="24"/>
          <w:szCs w:val="24"/>
        </w:rPr>
      </w:pPr>
    </w:p>
    <w:p w:rsidR="006C09C0" w:rsidRDefault="006C09C0" w:rsidP="003420CA">
      <w:pPr>
        <w:rPr>
          <w:rFonts w:ascii="Times New Roman" w:hAnsi="Times New Roman"/>
          <w:b/>
          <w:sz w:val="24"/>
          <w:szCs w:val="24"/>
        </w:rPr>
      </w:pPr>
    </w:p>
    <w:p w:rsidR="00FB2D4E" w:rsidRDefault="00FB2D4E">
      <w:pPr>
        <w:spacing w:after="0" w:line="240" w:lineRule="auto"/>
        <w:jc w:val="center"/>
        <w:rPr>
          <w:rFonts w:ascii="Times New Roman" w:hAnsi="Times New Roman"/>
          <w:b/>
          <w:sz w:val="24"/>
          <w:szCs w:val="24"/>
        </w:rPr>
      </w:pPr>
      <w:r>
        <w:rPr>
          <w:rFonts w:ascii="Times New Roman" w:hAnsi="Times New Roman"/>
          <w:b/>
          <w:sz w:val="24"/>
          <w:szCs w:val="24"/>
        </w:rPr>
        <w:t>ООО «Планета»</w:t>
      </w:r>
    </w:p>
    <w:p w:rsidR="00FB2D4E" w:rsidRDefault="00FB2D4E">
      <w:pPr>
        <w:spacing w:after="0" w:line="240" w:lineRule="auto"/>
        <w:jc w:val="center"/>
        <w:rPr>
          <w:rFonts w:ascii="Times New Roman" w:hAnsi="Times New Roman"/>
          <w:sz w:val="24"/>
          <w:szCs w:val="24"/>
        </w:rPr>
      </w:pPr>
      <w:r>
        <w:rPr>
          <w:rFonts w:ascii="Times New Roman" w:hAnsi="Times New Roman"/>
          <w:b/>
          <w:sz w:val="24"/>
          <w:szCs w:val="24"/>
        </w:rPr>
        <w:t>г. Иркутск, 2020</w:t>
      </w:r>
      <w:bookmarkStart w:id="0" w:name="_GoBack"/>
      <w:bookmarkEnd w:id="0"/>
      <w:r>
        <w:rPr>
          <w:rFonts w:ascii="Times New Roman" w:hAnsi="Times New Roman"/>
          <w:b/>
          <w:sz w:val="24"/>
          <w:szCs w:val="24"/>
        </w:rPr>
        <w:br w:type="page"/>
      </w:r>
      <w:r>
        <w:rPr>
          <w:rFonts w:ascii="Times New Roman" w:hAnsi="Times New Roman"/>
          <w:sz w:val="24"/>
          <w:szCs w:val="24"/>
        </w:rPr>
        <w:lastRenderedPageBreak/>
        <w:t>Содержание</w:t>
      </w:r>
    </w:p>
    <w:p w:rsidR="00FB2D4E" w:rsidRDefault="00FB2D4E">
      <w:pPr>
        <w:spacing w:after="0" w:line="240" w:lineRule="auto"/>
        <w:jc w:val="center"/>
        <w:rPr>
          <w:rFonts w:ascii="Times New Roman" w:hAnsi="Times New Roman"/>
          <w:sz w:val="24"/>
          <w:szCs w:val="24"/>
        </w:rPr>
      </w:pP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ОСНОВНАЯ ЧАСТЬ</w:t>
      </w:r>
      <w:proofErr w:type="gramStart"/>
      <w:r>
        <w:rPr>
          <w:rFonts w:ascii="Times New Roman" w:hAnsi="Times New Roman"/>
          <w:sz w:val="24"/>
          <w:szCs w:val="24"/>
        </w:rPr>
        <w:t>…..…………………………………………………….........................</w:t>
      </w:r>
      <w:proofErr w:type="gramEnd"/>
      <w:r>
        <w:rPr>
          <w:rFonts w:ascii="Times New Roman" w:hAnsi="Times New Roman"/>
          <w:sz w:val="24"/>
          <w:szCs w:val="24"/>
        </w:rPr>
        <w:t>стр.3</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 Объекты инженерно-технической, дорожной, транспортной инфраструктур и иного специального назначения. Общие положения</w:t>
      </w:r>
      <w:proofErr w:type="gramStart"/>
      <w:r>
        <w:rPr>
          <w:rFonts w:ascii="Times New Roman" w:hAnsi="Times New Roman"/>
          <w:sz w:val="24"/>
          <w:szCs w:val="24"/>
        </w:rPr>
        <w:t xml:space="preserve"> …………….................................................</w:t>
      </w:r>
      <w:proofErr w:type="gramEnd"/>
      <w:r>
        <w:rPr>
          <w:rFonts w:ascii="Times New Roman" w:hAnsi="Times New Roman"/>
          <w:sz w:val="24"/>
          <w:szCs w:val="24"/>
        </w:rPr>
        <w:t>стр.3</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1.1. Электроснабжение</w:t>
      </w:r>
      <w:proofErr w:type="gramStart"/>
      <w:r>
        <w:rPr>
          <w:rFonts w:ascii="Times New Roman" w:hAnsi="Times New Roman"/>
          <w:sz w:val="24"/>
          <w:szCs w:val="24"/>
        </w:rPr>
        <w:t>……………………………………………………......................….</w:t>
      </w:r>
      <w:proofErr w:type="gramEnd"/>
      <w:r>
        <w:rPr>
          <w:rFonts w:ascii="Times New Roman" w:hAnsi="Times New Roman"/>
          <w:sz w:val="24"/>
          <w:szCs w:val="24"/>
        </w:rPr>
        <w:t>стр.3</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1.2. Теплоснабжение</w:t>
      </w:r>
      <w:proofErr w:type="gramStart"/>
      <w:r>
        <w:rPr>
          <w:rFonts w:ascii="Times New Roman" w:hAnsi="Times New Roman"/>
          <w:sz w:val="24"/>
          <w:szCs w:val="24"/>
        </w:rPr>
        <w:t>………………………………………………......................………….</w:t>
      </w:r>
      <w:proofErr w:type="gramEnd"/>
      <w:r>
        <w:rPr>
          <w:rFonts w:ascii="Times New Roman" w:hAnsi="Times New Roman"/>
          <w:sz w:val="24"/>
          <w:szCs w:val="24"/>
        </w:rPr>
        <w:t>стр.5</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1.3.</w:t>
      </w:r>
      <w:r>
        <w:rPr>
          <w:sz w:val="24"/>
          <w:szCs w:val="24"/>
        </w:rPr>
        <w:t xml:space="preserve"> </w:t>
      </w:r>
      <w:r>
        <w:rPr>
          <w:rFonts w:ascii="Times New Roman" w:hAnsi="Times New Roman"/>
          <w:sz w:val="24"/>
          <w:szCs w:val="24"/>
        </w:rPr>
        <w:t>Холодное и горячее водоснабжение, водоотведение</w:t>
      </w:r>
      <w:proofErr w:type="gramStart"/>
      <w:r>
        <w:rPr>
          <w:rFonts w:ascii="Times New Roman" w:hAnsi="Times New Roman"/>
          <w:sz w:val="24"/>
          <w:szCs w:val="24"/>
        </w:rPr>
        <w:t>………………….......................</w:t>
      </w:r>
      <w:proofErr w:type="gramEnd"/>
      <w:r>
        <w:rPr>
          <w:rFonts w:ascii="Times New Roman" w:hAnsi="Times New Roman"/>
          <w:sz w:val="24"/>
          <w:szCs w:val="24"/>
        </w:rPr>
        <w:t>стр.5</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1.4. Газоснабжение</w:t>
      </w:r>
      <w:proofErr w:type="gramStart"/>
      <w:r>
        <w:rPr>
          <w:rFonts w:ascii="Times New Roman" w:hAnsi="Times New Roman"/>
          <w:sz w:val="24"/>
          <w:szCs w:val="24"/>
        </w:rPr>
        <w:t>……………………………………………………......................………</w:t>
      </w:r>
      <w:proofErr w:type="gramEnd"/>
      <w:r>
        <w:rPr>
          <w:rFonts w:ascii="Times New Roman" w:hAnsi="Times New Roman"/>
          <w:sz w:val="24"/>
          <w:szCs w:val="24"/>
        </w:rPr>
        <w:t>стр.7</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1.5. Автомобильные дороги и транспортное сообщение</w:t>
      </w:r>
      <w:proofErr w:type="gramStart"/>
      <w:r>
        <w:rPr>
          <w:rFonts w:ascii="Times New Roman" w:hAnsi="Times New Roman"/>
          <w:sz w:val="24"/>
          <w:szCs w:val="24"/>
        </w:rPr>
        <w:t>………………......................…..</w:t>
      </w:r>
      <w:proofErr w:type="gramEnd"/>
      <w:r>
        <w:rPr>
          <w:rFonts w:ascii="Times New Roman" w:hAnsi="Times New Roman"/>
          <w:sz w:val="24"/>
          <w:szCs w:val="24"/>
        </w:rPr>
        <w:t>стр.7</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1.6. Велосипедные дорожки</w:t>
      </w:r>
      <w:proofErr w:type="gramStart"/>
      <w:r>
        <w:rPr>
          <w:rFonts w:ascii="Times New Roman" w:hAnsi="Times New Roman"/>
          <w:sz w:val="24"/>
          <w:szCs w:val="24"/>
        </w:rPr>
        <w:t xml:space="preserve"> ………………....................................................................…..</w:t>
      </w:r>
      <w:proofErr w:type="gramEnd"/>
      <w:r>
        <w:rPr>
          <w:rFonts w:ascii="Times New Roman" w:hAnsi="Times New Roman"/>
          <w:sz w:val="24"/>
          <w:szCs w:val="24"/>
        </w:rPr>
        <w:t>стр.9</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1.7. Кладбища</w:t>
      </w:r>
      <w:proofErr w:type="gramStart"/>
      <w:r>
        <w:rPr>
          <w:rFonts w:ascii="Times New Roman" w:hAnsi="Times New Roman"/>
          <w:sz w:val="24"/>
          <w:szCs w:val="24"/>
        </w:rPr>
        <w:t>…………………………………………………………......................……..</w:t>
      </w:r>
      <w:proofErr w:type="gramEnd"/>
      <w:r>
        <w:rPr>
          <w:rFonts w:ascii="Times New Roman" w:hAnsi="Times New Roman"/>
          <w:sz w:val="24"/>
          <w:szCs w:val="24"/>
        </w:rPr>
        <w:t>стр.10</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1.8. Объекты, предназначенные для сбора твердых коммунальных отходов</w:t>
      </w:r>
      <w:proofErr w:type="gramStart"/>
      <w:r>
        <w:rPr>
          <w:rFonts w:ascii="Times New Roman" w:hAnsi="Times New Roman"/>
          <w:sz w:val="24"/>
          <w:szCs w:val="24"/>
        </w:rPr>
        <w:t xml:space="preserve"> ………………...................................................................................................................…..</w:t>
      </w:r>
      <w:proofErr w:type="gramEnd"/>
      <w:r>
        <w:rPr>
          <w:rFonts w:ascii="Times New Roman" w:hAnsi="Times New Roman"/>
          <w:sz w:val="24"/>
          <w:szCs w:val="24"/>
        </w:rPr>
        <w:t>стр.11</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1.9. Наружное противопожарное водоснабжение (противопожарный водопровод, пожарный водоем, резервуар</w:t>
      </w:r>
      <w:proofErr w:type="gramStart"/>
      <w:r>
        <w:rPr>
          <w:rFonts w:ascii="Times New Roman" w:hAnsi="Times New Roman"/>
          <w:sz w:val="24"/>
          <w:szCs w:val="24"/>
        </w:rPr>
        <w:t>)………………………………..............................................</w:t>
      </w:r>
      <w:proofErr w:type="gramEnd"/>
      <w:r>
        <w:rPr>
          <w:rFonts w:ascii="Times New Roman" w:hAnsi="Times New Roman"/>
          <w:sz w:val="24"/>
          <w:szCs w:val="24"/>
        </w:rPr>
        <w:t>стр.12</w:t>
      </w:r>
    </w:p>
    <w:p w:rsidR="00FB2D4E" w:rsidRDefault="00FB2D4E">
      <w:pPr>
        <w:spacing w:after="0" w:line="264" w:lineRule="auto"/>
        <w:rPr>
          <w:rFonts w:ascii="Times New Roman" w:hAnsi="Times New Roman"/>
          <w:sz w:val="24"/>
          <w:szCs w:val="24"/>
        </w:rPr>
      </w:pPr>
      <w:r>
        <w:rPr>
          <w:rFonts w:ascii="Times New Roman" w:hAnsi="Times New Roman"/>
          <w:sz w:val="24"/>
          <w:szCs w:val="24"/>
        </w:rPr>
        <w:t>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w:t>
      </w:r>
      <w:proofErr w:type="gramStart"/>
      <w:r>
        <w:rPr>
          <w:rFonts w:ascii="Times New Roman" w:hAnsi="Times New Roman"/>
          <w:sz w:val="24"/>
          <w:szCs w:val="24"/>
        </w:rPr>
        <w:t xml:space="preserve"> ……………………......................................</w:t>
      </w:r>
      <w:proofErr w:type="gramEnd"/>
      <w:r>
        <w:rPr>
          <w:rFonts w:ascii="Times New Roman" w:hAnsi="Times New Roman"/>
          <w:sz w:val="24"/>
          <w:szCs w:val="24"/>
        </w:rPr>
        <w:t>стр.12</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 xml:space="preserve">3. Объекты социальной инфраструктуры и благоустройства. </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Общие положения</w:t>
      </w:r>
      <w:proofErr w:type="gramStart"/>
      <w:r>
        <w:rPr>
          <w:rFonts w:ascii="Times New Roman" w:hAnsi="Times New Roman"/>
          <w:sz w:val="24"/>
          <w:szCs w:val="24"/>
        </w:rPr>
        <w:t>…………………………………………………………………….........</w:t>
      </w:r>
      <w:proofErr w:type="gramEnd"/>
      <w:r>
        <w:rPr>
          <w:rFonts w:ascii="Times New Roman" w:hAnsi="Times New Roman"/>
          <w:sz w:val="24"/>
          <w:szCs w:val="24"/>
        </w:rPr>
        <w:t>стр.14</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3.1. Физическая культура и массовый спорт</w:t>
      </w:r>
      <w:proofErr w:type="gramStart"/>
      <w:r>
        <w:rPr>
          <w:rFonts w:ascii="Times New Roman" w:hAnsi="Times New Roman"/>
          <w:sz w:val="24"/>
          <w:szCs w:val="24"/>
        </w:rPr>
        <w:t>………………………………......................</w:t>
      </w:r>
      <w:proofErr w:type="gramEnd"/>
      <w:r>
        <w:rPr>
          <w:rFonts w:ascii="Times New Roman" w:hAnsi="Times New Roman"/>
          <w:sz w:val="24"/>
          <w:szCs w:val="24"/>
        </w:rPr>
        <w:t>стр.14</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3.2. Организации культуры и досуга, благоустройство</w:t>
      </w:r>
      <w:proofErr w:type="gramStart"/>
      <w:r>
        <w:rPr>
          <w:rFonts w:ascii="Times New Roman" w:hAnsi="Times New Roman"/>
          <w:sz w:val="24"/>
          <w:szCs w:val="24"/>
        </w:rPr>
        <w:t>…………………........................</w:t>
      </w:r>
      <w:proofErr w:type="gramEnd"/>
      <w:r>
        <w:rPr>
          <w:rFonts w:ascii="Times New Roman" w:hAnsi="Times New Roman"/>
          <w:sz w:val="24"/>
          <w:szCs w:val="24"/>
        </w:rPr>
        <w:t>стр.16</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proofErr w:type="gramStart"/>
      <w:r>
        <w:rPr>
          <w:rFonts w:ascii="Times New Roman" w:hAnsi="Times New Roman"/>
          <w:sz w:val="24"/>
          <w:szCs w:val="24"/>
        </w:rPr>
        <w:t>…………………………………………………………….........................</w:t>
      </w:r>
      <w:proofErr w:type="gramEnd"/>
      <w:r>
        <w:rPr>
          <w:rFonts w:ascii="Times New Roman" w:hAnsi="Times New Roman"/>
          <w:sz w:val="24"/>
          <w:szCs w:val="24"/>
        </w:rPr>
        <w:t>стр.19</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МАТЕРИАЛЫ ПО ОБОСНОВАНИЮ РАСЧЕТНЫХ ПОКАЗАТЕЛЕЙ, СОДЕРЖАЩИХСЯ В ОСНОВНОЙ ЧАСТИ НОРМАТИВОВ ГРАДОСТРОИТЕЛЬНОГО ПРОЕКТИРОВАНИЯ</w:t>
      </w:r>
      <w:proofErr w:type="gramStart"/>
      <w:r>
        <w:rPr>
          <w:rFonts w:ascii="Times New Roman" w:hAnsi="Times New Roman"/>
          <w:sz w:val="24"/>
          <w:szCs w:val="24"/>
        </w:rPr>
        <w:t>………………………......................................................................</w:t>
      </w:r>
      <w:proofErr w:type="gramEnd"/>
      <w:r>
        <w:rPr>
          <w:rFonts w:ascii="Times New Roman" w:hAnsi="Times New Roman"/>
          <w:sz w:val="24"/>
          <w:szCs w:val="24"/>
        </w:rPr>
        <w:t>стр. 21</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 Исходные данные</w:t>
      </w:r>
      <w:proofErr w:type="gramStart"/>
      <w:r>
        <w:rPr>
          <w:rFonts w:ascii="Times New Roman" w:hAnsi="Times New Roman"/>
          <w:sz w:val="24"/>
          <w:szCs w:val="24"/>
        </w:rPr>
        <w:t>…………………………………………………………......................</w:t>
      </w:r>
      <w:proofErr w:type="gramEnd"/>
      <w:r>
        <w:rPr>
          <w:rFonts w:ascii="Times New Roman" w:hAnsi="Times New Roman"/>
          <w:sz w:val="24"/>
          <w:szCs w:val="24"/>
        </w:rPr>
        <w:t>стр.21</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1.1. Общая характеристика территории</w:t>
      </w:r>
      <w:proofErr w:type="gramStart"/>
      <w:r>
        <w:rPr>
          <w:rFonts w:ascii="Times New Roman" w:hAnsi="Times New Roman"/>
          <w:sz w:val="24"/>
          <w:szCs w:val="24"/>
        </w:rPr>
        <w:t>……………………………………......................</w:t>
      </w:r>
      <w:proofErr w:type="gramEnd"/>
      <w:r>
        <w:rPr>
          <w:rFonts w:ascii="Times New Roman" w:hAnsi="Times New Roman"/>
          <w:sz w:val="24"/>
          <w:szCs w:val="24"/>
        </w:rPr>
        <w:t>стр.21</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1.2. Социально-демографический состав и плотность населения</w:t>
      </w:r>
      <w:proofErr w:type="gramStart"/>
      <w:r>
        <w:rPr>
          <w:rFonts w:ascii="Times New Roman" w:hAnsi="Times New Roman"/>
          <w:sz w:val="24"/>
          <w:szCs w:val="24"/>
        </w:rPr>
        <w:t>………........................</w:t>
      </w:r>
      <w:proofErr w:type="gramEnd"/>
      <w:r>
        <w:rPr>
          <w:rFonts w:ascii="Times New Roman" w:hAnsi="Times New Roman"/>
          <w:sz w:val="24"/>
          <w:szCs w:val="24"/>
        </w:rPr>
        <w:t>стр.22</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1.3. Социально-экономическое развитие поселения</w:t>
      </w:r>
      <w:proofErr w:type="gramStart"/>
      <w:r>
        <w:rPr>
          <w:rFonts w:ascii="Times New Roman" w:hAnsi="Times New Roman"/>
          <w:sz w:val="24"/>
          <w:szCs w:val="24"/>
        </w:rPr>
        <w:t>…………………….........................</w:t>
      </w:r>
      <w:proofErr w:type="gramEnd"/>
      <w:r>
        <w:rPr>
          <w:rFonts w:ascii="Times New Roman" w:hAnsi="Times New Roman"/>
          <w:sz w:val="24"/>
          <w:szCs w:val="24"/>
        </w:rPr>
        <w:t>стр.22</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1.4. Финансовая обеспеченность поселения</w:t>
      </w:r>
      <w:proofErr w:type="gramStart"/>
      <w:r>
        <w:rPr>
          <w:rFonts w:ascii="Times New Roman" w:hAnsi="Times New Roman"/>
          <w:sz w:val="24"/>
          <w:szCs w:val="24"/>
        </w:rPr>
        <w:t>……………………………….......................</w:t>
      </w:r>
      <w:proofErr w:type="gramEnd"/>
      <w:r>
        <w:rPr>
          <w:rFonts w:ascii="Times New Roman" w:hAnsi="Times New Roman"/>
          <w:sz w:val="24"/>
          <w:szCs w:val="24"/>
        </w:rPr>
        <w:t>стр.25</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2. Обоснование расчетных показателей</w:t>
      </w:r>
      <w:proofErr w:type="gramStart"/>
      <w:r>
        <w:rPr>
          <w:rFonts w:ascii="Times New Roman" w:hAnsi="Times New Roman"/>
          <w:sz w:val="24"/>
          <w:szCs w:val="24"/>
        </w:rPr>
        <w:t>…………………………………..........................</w:t>
      </w:r>
      <w:proofErr w:type="gramEnd"/>
      <w:r>
        <w:rPr>
          <w:rFonts w:ascii="Times New Roman" w:hAnsi="Times New Roman"/>
          <w:sz w:val="24"/>
          <w:szCs w:val="24"/>
        </w:rPr>
        <w:t>стр.26</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2.1. Объекты инженерно-технической, дорожной, транспортной инфраструктур и иного специального назначения</w:t>
      </w:r>
      <w:proofErr w:type="gramStart"/>
      <w:r>
        <w:rPr>
          <w:rFonts w:ascii="Times New Roman" w:hAnsi="Times New Roman"/>
          <w:sz w:val="24"/>
          <w:szCs w:val="24"/>
        </w:rPr>
        <w:t>……………………….................................................................</w:t>
      </w:r>
      <w:proofErr w:type="gramEnd"/>
      <w:r>
        <w:rPr>
          <w:rFonts w:ascii="Times New Roman" w:hAnsi="Times New Roman"/>
          <w:sz w:val="24"/>
          <w:szCs w:val="24"/>
        </w:rPr>
        <w:t>стр.26</w:t>
      </w:r>
    </w:p>
    <w:p w:rsidR="00FB2D4E" w:rsidRDefault="00FB2D4E">
      <w:pPr>
        <w:spacing w:after="0" w:line="264" w:lineRule="auto"/>
        <w:jc w:val="both"/>
        <w:rPr>
          <w:rFonts w:ascii="Times New Roman" w:hAnsi="Times New Roman"/>
          <w:sz w:val="24"/>
          <w:szCs w:val="24"/>
        </w:rPr>
      </w:pPr>
      <w:r>
        <w:rPr>
          <w:rFonts w:ascii="Times New Roman" w:hAnsi="Times New Roman"/>
          <w:sz w:val="24"/>
          <w:szCs w:val="24"/>
        </w:rPr>
        <w:t>2.2. Объекты физической культуры и массового спорта, культуры, искусства и массового отдыха населения, благоустройства</w:t>
      </w:r>
      <w:proofErr w:type="gramStart"/>
      <w:r>
        <w:rPr>
          <w:rFonts w:ascii="Times New Roman" w:hAnsi="Times New Roman"/>
          <w:sz w:val="24"/>
          <w:szCs w:val="24"/>
        </w:rPr>
        <w:t>……………………............................................……</w:t>
      </w:r>
      <w:proofErr w:type="gramEnd"/>
      <w:r>
        <w:rPr>
          <w:rFonts w:ascii="Times New Roman" w:hAnsi="Times New Roman"/>
          <w:sz w:val="24"/>
          <w:szCs w:val="24"/>
        </w:rPr>
        <w:t>стр.33</w:t>
      </w:r>
    </w:p>
    <w:p w:rsidR="00FB2D4E" w:rsidRDefault="00FB2D4E">
      <w:pPr>
        <w:rPr>
          <w:sz w:val="24"/>
          <w:szCs w:val="24"/>
        </w:rPr>
      </w:pPr>
      <w:r>
        <w:rPr>
          <w:rFonts w:ascii="Times New Roman" w:hAnsi="Times New Roman"/>
          <w:sz w:val="24"/>
          <w:szCs w:val="24"/>
        </w:rPr>
        <w:t>ПРАВИЛА И ОБЛАСТЬ ПРИМЕНЕНИЯ</w:t>
      </w:r>
      <w:proofErr w:type="gramStart"/>
      <w:r>
        <w:rPr>
          <w:rFonts w:ascii="Times New Roman" w:hAnsi="Times New Roman"/>
          <w:sz w:val="24"/>
          <w:szCs w:val="24"/>
        </w:rPr>
        <w:t>……………………………......................……</w:t>
      </w:r>
      <w:proofErr w:type="gramEnd"/>
      <w:r>
        <w:rPr>
          <w:rFonts w:ascii="Times New Roman" w:hAnsi="Times New Roman"/>
          <w:sz w:val="24"/>
          <w:szCs w:val="24"/>
        </w:rPr>
        <w:t>стр.40</w:t>
      </w:r>
    </w:p>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
    <w:p w:rsidR="00FB2D4E" w:rsidRDefault="00FB2D4E">
      <w:pPr>
        <w:jc w:val="center"/>
        <w:rPr>
          <w:rFonts w:ascii="Times New Roman" w:hAnsi="Times New Roman"/>
          <w:sz w:val="24"/>
          <w:szCs w:val="24"/>
        </w:rPr>
      </w:pPr>
      <w:proofErr w:type="gramStart"/>
      <w:r>
        <w:rPr>
          <w:rFonts w:ascii="Times New Roman" w:hAnsi="Times New Roman"/>
          <w:sz w:val="24"/>
          <w:szCs w:val="24"/>
          <w:lang w:val="en-US"/>
        </w:rPr>
        <w:lastRenderedPageBreak/>
        <w:t>I</w:t>
      </w:r>
      <w:r>
        <w:rPr>
          <w:rFonts w:ascii="Times New Roman" w:hAnsi="Times New Roman"/>
          <w:sz w:val="24"/>
          <w:szCs w:val="24"/>
        </w:rPr>
        <w:t>. ОСНОВНАЯ ЧАСТЬ.</w:t>
      </w:r>
      <w:proofErr w:type="gramEnd"/>
      <w:r>
        <w:rPr>
          <w:rFonts w:ascii="Times New Roman" w:hAnsi="Times New Roman"/>
          <w:sz w:val="24"/>
          <w:szCs w:val="24"/>
        </w:rPr>
        <w:t xml:space="preserve"> РАСЧЕТНЫЕ ПОКАЗАТЕЛИ </w:t>
      </w:r>
    </w:p>
    <w:p w:rsidR="00FB2D4E" w:rsidRDefault="00FB2D4E">
      <w:pPr>
        <w:jc w:val="center"/>
        <w:rPr>
          <w:rFonts w:ascii="Times New Roman" w:hAnsi="Times New Roman"/>
          <w:b/>
          <w:sz w:val="24"/>
          <w:szCs w:val="24"/>
        </w:rPr>
      </w:pPr>
      <w:r>
        <w:rPr>
          <w:rFonts w:ascii="Times New Roman" w:hAnsi="Times New Roman"/>
          <w:b/>
          <w:sz w:val="24"/>
          <w:szCs w:val="24"/>
        </w:rPr>
        <w:t>1. Объекты инженерно-технической, дорожной, транспортной инфраструктур и иного специального назначения</w:t>
      </w:r>
    </w:p>
    <w:p w:rsidR="00FB2D4E" w:rsidRDefault="00FB2D4E">
      <w:pPr>
        <w:pStyle w:val="Default"/>
        <w:ind w:firstLine="426"/>
        <w:jc w:val="center"/>
        <w:rPr>
          <w:color w:val="auto"/>
        </w:rPr>
      </w:pPr>
      <w:r>
        <w:rPr>
          <w:color w:val="auto"/>
        </w:rPr>
        <w:t>Общие положения</w:t>
      </w:r>
    </w:p>
    <w:p w:rsidR="00FB2D4E" w:rsidRDefault="00FB2D4E">
      <w:pPr>
        <w:pStyle w:val="Default"/>
        <w:ind w:firstLine="426"/>
        <w:jc w:val="center"/>
        <w:rPr>
          <w:color w:val="auto"/>
        </w:rPr>
      </w:pPr>
    </w:p>
    <w:p w:rsidR="00FB2D4E" w:rsidRDefault="00FB2D4E">
      <w:pPr>
        <w:pStyle w:val="Default"/>
        <w:ind w:firstLine="426"/>
        <w:jc w:val="center"/>
        <w:rPr>
          <w:color w:val="auto"/>
        </w:rPr>
      </w:pPr>
      <w:r>
        <w:rPr>
          <w:color w:val="auto"/>
        </w:rPr>
        <w:t>1.1. Электроснабжение</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Общие положения разработаны на основании:</w:t>
      </w:r>
    </w:p>
    <w:p w:rsidR="00FB2D4E" w:rsidRDefault="00FB2D4E">
      <w:pPr>
        <w:pStyle w:val="Default"/>
        <w:ind w:firstLine="426"/>
        <w:jc w:val="both"/>
        <w:rPr>
          <w:color w:val="auto"/>
        </w:rPr>
      </w:pPr>
      <w:r>
        <w:rPr>
          <w:color w:val="auto"/>
        </w:rPr>
        <w:t>1. РД 34.20.185-94 (СО 153-34.20.185-94) Инструкция по проектированию городских электрических сетей.</w:t>
      </w:r>
    </w:p>
    <w:p w:rsidR="00FB2D4E" w:rsidRDefault="00FB2D4E">
      <w:pPr>
        <w:pStyle w:val="Default"/>
        <w:ind w:firstLine="426"/>
        <w:jc w:val="both"/>
        <w:rPr>
          <w:color w:val="auto"/>
        </w:rPr>
      </w:pPr>
      <w:r>
        <w:rPr>
          <w:color w:val="auto"/>
        </w:rPr>
        <w:t xml:space="preserve">2. СП 42-13330-2011 Градостроительство. Планировка и застройка городских и сельских поселений. </w:t>
      </w:r>
    </w:p>
    <w:p w:rsidR="00FB2D4E" w:rsidRDefault="00FB2D4E">
      <w:pPr>
        <w:pStyle w:val="Default"/>
        <w:ind w:firstLine="426"/>
        <w:jc w:val="both"/>
        <w:rPr>
          <w:color w:val="auto"/>
        </w:rPr>
      </w:pPr>
      <w:r>
        <w:rPr>
          <w:color w:val="auto"/>
        </w:rPr>
        <w:t>3. СП 31-110-2003 Проектирование и монтаж электроустановок жилых и общественных зданий.</w:t>
      </w:r>
    </w:p>
    <w:p w:rsidR="00FB2D4E" w:rsidRDefault="00FB2D4E">
      <w:pPr>
        <w:pStyle w:val="Default"/>
        <w:ind w:firstLine="426"/>
        <w:jc w:val="both"/>
        <w:rPr>
          <w:color w:val="auto"/>
        </w:rPr>
      </w:pPr>
      <w:r>
        <w:rPr>
          <w:color w:val="auto"/>
        </w:rPr>
        <w:t>4. НТП ЭПП-94 «Проектирование электроснабжения промышленных предприятий. Нормы технологического проектирования».</w:t>
      </w:r>
    </w:p>
    <w:p w:rsidR="00FB2D4E" w:rsidRDefault="00FB2D4E">
      <w:pPr>
        <w:pStyle w:val="Default"/>
        <w:ind w:firstLine="426"/>
        <w:jc w:val="both"/>
        <w:rPr>
          <w:color w:val="auto"/>
        </w:rPr>
      </w:pPr>
      <w:r>
        <w:rPr>
          <w:color w:val="auto"/>
        </w:rPr>
        <w:t>5.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p w:rsidR="00FB2D4E" w:rsidRDefault="00FB2D4E">
      <w:pPr>
        <w:pStyle w:val="Default"/>
        <w:ind w:firstLine="426"/>
        <w:jc w:val="both"/>
        <w:rPr>
          <w:color w:val="auto"/>
        </w:rPr>
      </w:pPr>
      <w:r>
        <w:rPr>
          <w:color w:val="auto"/>
        </w:rPr>
        <w:t>6. Правила устройства электроустановок (ПУЭ 6-е и 7-е издание).</w:t>
      </w:r>
    </w:p>
    <w:p w:rsidR="00FB2D4E" w:rsidRDefault="00FB2D4E">
      <w:pPr>
        <w:pStyle w:val="Default"/>
        <w:ind w:firstLine="426"/>
        <w:jc w:val="both"/>
        <w:rPr>
          <w:color w:val="auto"/>
        </w:rPr>
      </w:pPr>
      <w:r>
        <w:rPr>
          <w:color w:val="auto"/>
        </w:rPr>
        <w:t>7. Постановление Правительства Российской Федерации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FB2D4E" w:rsidRDefault="00FB2D4E">
      <w:pPr>
        <w:pStyle w:val="Default"/>
        <w:ind w:firstLine="426"/>
        <w:jc w:val="both"/>
        <w:rPr>
          <w:color w:val="auto"/>
        </w:rPr>
      </w:pPr>
      <w:r>
        <w:rPr>
          <w:color w:val="auto"/>
        </w:rPr>
        <w:t xml:space="preserve">Схему  электроснабжения  сельских  поселений  следует  выбирать  в зависимости  от  конкретных  условий:  географического  положения  и  конфигурации селитебной  территории  города,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  Выбор  следует  производить  по  результатам  </w:t>
      </w:r>
      <w:proofErr w:type="gramStart"/>
      <w:r>
        <w:rPr>
          <w:color w:val="auto"/>
        </w:rPr>
        <w:t>технико- экономического</w:t>
      </w:r>
      <w:proofErr w:type="gramEnd"/>
      <w:r>
        <w:rPr>
          <w:color w:val="auto"/>
        </w:rPr>
        <w:t xml:space="preserve">  сопоставления  вариантов.  </w:t>
      </w:r>
    </w:p>
    <w:p w:rsidR="00FB2D4E" w:rsidRDefault="00FB2D4E">
      <w:pPr>
        <w:pStyle w:val="Default"/>
        <w:ind w:firstLine="426"/>
        <w:jc w:val="both"/>
        <w:rPr>
          <w:color w:val="auto"/>
        </w:rPr>
      </w:pPr>
      <w:r>
        <w:rPr>
          <w:color w:val="auto"/>
        </w:rPr>
        <w:t xml:space="preserve">На  территории  населенного  пункта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w:t>
      </w:r>
    </w:p>
    <w:p w:rsidR="00FB2D4E" w:rsidRDefault="00FB2D4E">
      <w:pPr>
        <w:pStyle w:val="Default"/>
        <w:ind w:firstLine="426"/>
        <w:jc w:val="both"/>
        <w:rPr>
          <w:color w:val="auto"/>
        </w:rPr>
      </w:pPr>
      <w:r>
        <w:rPr>
          <w:color w:val="auto"/>
        </w:rPr>
        <w:t xml:space="preserve">Проектирование электрических сетей должно быть комплексным, с учетом всех потребителей и выполняться в увязке сетей 35-110 </w:t>
      </w:r>
      <w:proofErr w:type="spellStart"/>
      <w:r>
        <w:rPr>
          <w:color w:val="auto"/>
        </w:rPr>
        <w:t>кВ</w:t>
      </w:r>
      <w:proofErr w:type="spellEnd"/>
      <w:r>
        <w:rPr>
          <w:color w:val="auto"/>
        </w:rPr>
        <w:t xml:space="preserve"> и выше с сетями 6-10 </w:t>
      </w:r>
      <w:proofErr w:type="spellStart"/>
      <w:r>
        <w:rPr>
          <w:color w:val="auto"/>
        </w:rPr>
        <w:t>кВ.</w:t>
      </w:r>
      <w:proofErr w:type="spellEnd"/>
      <w:r>
        <w:rPr>
          <w:color w:val="auto"/>
        </w:rPr>
        <w:t xml:space="preserve"> При этом необходимо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FB2D4E" w:rsidRDefault="00FB2D4E">
      <w:pPr>
        <w:pStyle w:val="Default"/>
        <w:ind w:firstLine="426"/>
        <w:jc w:val="both"/>
        <w:rPr>
          <w:color w:val="auto"/>
        </w:rPr>
      </w:pPr>
      <w:r>
        <w:rPr>
          <w:color w:val="auto"/>
        </w:rPr>
        <w:t>На  территории  населенного  пункта  трансформаторные  подстанции  (ПС)  и распределительные  устройства  (РУ)  проектируются  открытого  и  закрытого  типа  в соответствии  с  «Положением  ОАО  «</w:t>
      </w:r>
      <w:proofErr w:type="spellStart"/>
      <w:r>
        <w:rPr>
          <w:color w:val="auto"/>
        </w:rPr>
        <w:t>Россети</w:t>
      </w:r>
      <w:proofErr w:type="spellEnd"/>
      <w:r>
        <w:rPr>
          <w:color w:val="auto"/>
        </w:rPr>
        <w:t>»  о  единой  технической  политике  в электросетевом комплексе».</w:t>
      </w:r>
    </w:p>
    <w:p w:rsidR="00FB2D4E" w:rsidRDefault="00FB2D4E">
      <w:pPr>
        <w:pStyle w:val="Default"/>
        <w:ind w:firstLine="426"/>
        <w:jc w:val="both"/>
        <w:rPr>
          <w:color w:val="auto"/>
        </w:rPr>
      </w:pPr>
      <w:r>
        <w:rPr>
          <w:color w:val="auto"/>
        </w:rPr>
        <w:t xml:space="preserve">Напряжение  электрических  сетей  населенных  пунктов выбирается с учетом концепции их развития в пределах расчетного срока и системы напряжений в энергосистеме: 35-110-220-500 </w:t>
      </w:r>
      <w:proofErr w:type="spellStart"/>
      <w:r>
        <w:rPr>
          <w:color w:val="auto"/>
        </w:rPr>
        <w:t>кВ</w:t>
      </w:r>
      <w:proofErr w:type="spellEnd"/>
      <w:r>
        <w:rPr>
          <w:color w:val="auto"/>
        </w:rPr>
        <w:t xml:space="preserve"> или 35-110-330-750 </w:t>
      </w:r>
      <w:proofErr w:type="spellStart"/>
      <w:r>
        <w:rPr>
          <w:color w:val="auto"/>
        </w:rPr>
        <w:t>кВ.</w:t>
      </w:r>
      <w:proofErr w:type="spellEnd"/>
      <w:r>
        <w:rPr>
          <w:color w:val="auto"/>
        </w:rPr>
        <w:t xml:space="preserve"> </w:t>
      </w:r>
    </w:p>
    <w:p w:rsidR="00FB2D4E" w:rsidRDefault="00FB2D4E">
      <w:pPr>
        <w:pStyle w:val="Default"/>
        <w:ind w:firstLine="426"/>
        <w:jc w:val="both"/>
        <w:rPr>
          <w:color w:val="auto"/>
        </w:rPr>
      </w:pPr>
      <w:r>
        <w:rPr>
          <w:color w:val="auto"/>
        </w:rPr>
        <w:t xml:space="preserve">Напряжение системы электроснабжения должно выбираться с учетом наименьшего количества ступеней трансформации энергии. На ближайший период развития наиболее целесообразной является система напряжений 35-110/10 </w:t>
      </w:r>
      <w:proofErr w:type="spellStart"/>
      <w:r>
        <w:rPr>
          <w:color w:val="auto"/>
        </w:rPr>
        <w:t>кВ.</w:t>
      </w:r>
      <w:proofErr w:type="spellEnd"/>
      <w:r>
        <w:rPr>
          <w:color w:val="auto"/>
        </w:rPr>
        <w:t xml:space="preserve"> </w:t>
      </w:r>
    </w:p>
    <w:p w:rsidR="00FB2D4E" w:rsidRDefault="00FB2D4E">
      <w:pPr>
        <w:pStyle w:val="Default"/>
        <w:ind w:firstLine="426"/>
        <w:jc w:val="both"/>
        <w:rPr>
          <w:color w:val="auto"/>
        </w:rPr>
      </w:pPr>
      <w:r>
        <w:rPr>
          <w:color w:val="auto"/>
        </w:rPr>
        <w:t xml:space="preserve">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w:t>
      </w:r>
      <w:r>
        <w:rPr>
          <w:color w:val="auto"/>
        </w:rPr>
        <w:lastRenderedPageBreak/>
        <w:t xml:space="preserve">других инженерных коммуникаций с целью исключения или минимизации участков их взаимных пересечений.  </w:t>
      </w:r>
    </w:p>
    <w:p w:rsidR="00FB2D4E" w:rsidRDefault="00FB2D4E">
      <w:pPr>
        <w:pStyle w:val="Default"/>
        <w:ind w:firstLine="426"/>
        <w:jc w:val="both"/>
        <w:rPr>
          <w:color w:val="auto"/>
        </w:rPr>
      </w:pPr>
      <w:r>
        <w:rPr>
          <w:color w:val="auto"/>
        </w:rPr>
        <w:t xml:space="preserve">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FB2D4E" w:rsidRDefault="00FB2D4E">
      <w:pPr>
        <w:pStyle w:val="Default"/>
        <w:ind w:firstLine="426"/>
        <w:jc w:val="both"/>
        <w:rPr>
          <w:color w:val="auto"/>
        </w:rPr>
      </w:pPr>
      <w:r>
        <w:rPr>
          <w:color w:val="auto"/>
        </w:rPr>
        <w:t xml:space="preserve">При  проектировании  электроснабжения  городского  и  сельских  поселений необходимо  учитывать  требования  к  обеспечению  его  надежности  в  соответствии  с категорией </w:t>
      </w:r>
      <w:proofErr w:type="spellStart"/>
      <w:r>
        <w:rPr>
          <w:color w:val="auto"/>
        </w:rPr>
        <w:t>электроприемников</w:t>
      </w:r>
      <w:proofErr w:type="spellEnd"/>
      <w:r>
        <w:rPr>
          <w:color w:val="auto"/>
        </w:rPr>
        <w:t xml:space="preserve"> проектируемых объектов.  </w:t>
      </w:r>
    </w:p>
    <w:p w:rsidR="00FB2D4E" w:rsidRDefault="00FB2D4E">
      <w:pPr>
        <w:pStyle w:val="Default"/>
        <w:ind w:firstLine="426"/>
        <w:jc w:val="both"/>
        <w:rPr>
          <w:color w:val="auto"/>
        </w:rPr>
      </w:pPr>
      <w:r>
        <w:rPr>
          <w:color w:val="auto"/>
        </w:rPr>
        <w:t xml:space="preserve">При  проектировании  нового  строительства,  расширения,  реконструкции  и технического перевооружения сетевых объектов необходимо: </w:t>
      </w:r>
    </w:p>
    <w:p w:rsidR="00FB2D4E" w:rsidRDefault="00FB2D4E">
      <w:pPr>
        <w:pStyle w:val="Default"/>
        <w:ind w:firstLine="426"/>
        <w:jc w:val="both"/>
        <w:rPr>
          <w:color w:val="auto"/>
        </w:rPr>
      </w:pPr>
      <w:r>
        <w:rPr>
          <w:color w:val="auto"/>
        </w:rPr>
        <w:t xml:space="preserve">1) обеспечить  сетевое  резервирование  в  качестве  схемного  решения  повышения надежности электроснабжения; </w:t>
      </w:r>
    </w:p>
    <w:p w:rsidR="00FB2D4E" w:rsidRDefault="00FB2D4E">
      <w:pPr>
        <w:pStyle w:val="Default"/>
        <w:ind w:firstLine="426"/>
        <w:jc w:val="both"/>
        <w:rPr>
          <w:color w:val="auto"/>
        </w:rPr>
      </w:pPr>
      <w:r>
        <w:rPr>
          <w:color w:val="auto"/>
        </w:rPr>
        <w:t xml:space="preserve">2) обеспечить сетевым резервированием должны все подстанции напряжением 35 - 220 </w:t>
      </w:r>
      <w:proofErr w:type="spellStart"/>
      <w:r>
        <w:rPr>
          <w:color w:val="auto"/>
        </w:rPr>
        <w:t>кВ</w:t>
      </w:r>
      <w:proofErr w:type="spellEnd"/>
      <w:r>
        <w:rPr>
          <w:color w:val="auto"/>
        </w:rPr>
        <w:t xml:space="preserve">; </w:t>
      </w:r>
    </w:p>
    <w:p w:rsidR="00FB2D4E" w:rsidRDefault="00FB2D4E">
      <w:pPr>
        <w:pStyle w:val="Default"/>
        <w:ind w:firstLine="426"/>
        <w:jc w:val="both"/>
        <w:rPr>
          <w:color w:val="auto"/>
        </w:rPr>
      </w:pPr>
      <w:r>
        <w:rPr>
          <w:color w:val="auto"/>
        </w:rPr>
        <w:t xml:space="preserve">3) сформировать  систему  электроснабжения  потребителей  из  условия  однократного сетевого резервирования; </w:t>
      </w:r>
    </w:p>
    <w:p w:rsidR="00FB2D4E" w:rsidRDefault="00FB2D4E">
      <w:pPr>
        <w:pStyle w:val="Default"/>
        <w:ind w:firstLine="426"/>
        <w:jc w:val="both"/>
        <w:rPr>
          <w:color w:val="auto"/>
        </w:rPr>
      </w:pPr>
      <w:r>
        <w:rPr>
          <w:color w:val="auto"/>
        </w:rPr>
        <w:t xml:space="preserve">4) для  особой  группы  </w:t>
      </w:r>
      <w:proofErr w:type="spellStart"/>
      <w:r>
        <w:rPr>
          <w:color w:val="auto"/>
        </w:rPr>
        <w:t>электроприемников</w:t>
      </w:r>
      <w:proofErr w:type="spellEnd"/>
      <w:r>
        <w:rPr>
          <w:color w:val="auto"/>
        </w:rPr>
        <w:t xml:space="preserve">  необходимо  предусмотреть  резервный (автономный) источник питания, который устанавливает потребитель.</w:t>
      </w:r>
    </w:p>
    <w:p w:rsidR="00FB2D4E" w:rsidRDefault="00FB2D4E">
      <w:pPr>
        <w:pStyle w:val="Default"/>
        <w:ind w:firstLine="426"/>
        <w:jc w:val="both"/>
      </w:pPr>
      <w:r>
        <w:t>Расход электроэнергии и потребность в мощности источников следует определять:</w:t>
      </w:r>
    </w:p>
    <w:p w:rsidR="00FB2D4E" w:rsidRDefault="00FB2D4E">
      <w:pPr>
        <w:pStyle w:val="Default"/>
        <w:numPr>
          <w:ilvl w:val="0"/>
          <w:numId w:val="2"/>
        </w:numPr>
        <w:jc w:val="both"/>
      </w:pPr>
      <w:r>
        <w:t>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FB2D4E" w:rsidRDefault="00FB2D4E">
      <w:pPr>
        <w:pStyle w:val="Default"/>
        <w:numPr>
          <w:ilvl w:val="0"/>
          <w:numId w:val="2"/>
        </w:numPr>
        <w:jc w:val="both"/>
      </w:pPr>
      <w:r>
        <w:t>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зданий», а также с учетом Нормативов градостроительного проектирования Иркутской области.</w:t>
      </w:r>
    </w:p>
    <w:p w:rsidR="00FB2D4E" w:rsidRDefault="00FB2D4E">
      <w:pPr>
        <w:pStyle w:val="Default"/>
        <w:ind w:firstLine="426"/>
        <w:jc w:val="both"/>
      </w:pPr>
      <w:r>
        <w:t>За базовый показатель</w:t>
      </w:r>
      <w:proofErr w:type="gramStart"/>
      <w:r>
        <w:t xml:space="preserve"> (</w:t>
      </w:r>
      <w:r>
        <w:fldChar w:fldCharType="begin"/>
      </w:r>
      <w:r>
        <w:instrText xml:space="preserve"> QUOTE </w:instrText>
      </w:r>
      <w:r w:rsidR="00DE1D8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22.45pt" equationxml="&lt;">
            <v:imagedata r:id="rId6" o:title="" chromakey="white"/>
          </v:shape>
        </w:pict>
      </w:r>
      <w:r>
        <w:instrText xml:space="preserve"> </w:instrText>
      </w:r>
      <w:r>
        <w:fldChar w:fldCharType="separate"/>
      </w:r>
      <w:r w:rsidR="00DE1D8D">
        <w:pict>
          <v:shape id="_x0000_i1026" type="#_x0000_t75" style="width:20.75pt;height:22.45pt" equationxml="&lt;">
            <v:imagedata r:id="rId6" o:title="" chromakey="white"/>
          </v:shape>
        </w:pict>
      </w:r>
      <w:r>
        <w:fldChar w:fldCharType="end"/>
      </w:r>
      <w:r>
        <w:t>)</w:t>
      </w:r>
      <w:proofErr w:type="gramEnd"/>
      <w:r>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FB2D4E" w:rsidRDefault="00FB2D4E">
      <w:pPr>
        <w:pStyle w:val="Default"/>
        <w:ind w:firstLine="426"/>
        <w:jc w:val="both"/>
      </w:pPr>
      <w:r>
        <w:t xml:space="preserve">В соответствии с РД 34.20.185-94 «Инструкция по проектированию городских электрических сетей» </w:t>
      </w:r>
      <w:r>
        <w:fldChar w:fldCharType="begin"/>
      </w:r>
      <w:r>
        <w:instrText xml:space="preserve"> QUOTE </w:instrText>
      </w:r>
      <w:r w:rsidR="00DE1D8D">
        <w:pict>
          <v:shape id="_x0000_i1027" type="#_x0000_t75" style="width:137.1pt;height:28.2pt" equationxml="&lt;">
            <v:imagedata r:id="rId7" o:title="" chromakey="white"/>
          </v:shape>
        </w:pict>
      </w:r>
      <w:r>
        <w:instrText xml:space="preserve"> </w:instrText>
      </w:r>
      <w:r>
        <w:fldChar w:fldCharType="separate"/>
      </w:r>
      <w:r w:rsidR="002A5AC7">
        <w:pict>
          <v:shape id="_x0000_i1028" type="#_x0000_t75" style="width:101.4pt;height:30.55pt">
            <v:imagedata r:id="rId8" o:title=""/>
          </v:shape>
        </w:pict>
      </w:r>
      <w:r>
        <w:fldChar w:fldCharType="end"/>
      </w:r>
      <w:r>
        <w:t>на 1 человека.</w:t>
      </w:r>
    </w:p>
    <w:p w:rsidR="00FB2D4E" w:rsidRDefault="00FB2D4E">
      <w:pPr>
        <w:pStyle w:val="Default"/>
        <w:ind w:firstLine="426"/>
        <w:jc w:val="both"/>
      </w:pPr>
      <w:r>
        <w:t>Полученные расчётные показатели электропотребления с учетом коэффициента благоустройства населенных пунктов представлены в таблице 1.</w:t>
      </w:r>
    </w:p>
    <w:p w:rsidR="00FB2D4E" w:rsidRDefault="00FB2D4E">
      <w:pPr>
        <w:pStyle w:val="Default"/>
        <w:ind w:firstLine="426"/>
        <w:jc w:val="both"/>
        <w:rPr>
          <w:b/>
        </w:rPr>
      </w:pPr>
    </w:p>
    <w:p w:rsidR="00FB2D4E" w:rsidRDefault="00FB2D4E">
      <w:pPr>
        <w:pStyle w:val="Default"/>
        <w:ind w:firstLine="426"/>
        <w:jc w:val="both"/>
        <w:rPr>
          <w:b/>
        </w:rPr>
      </w:pPr>
      <w:r>
        <w:rPr>
          <w:b/>
        </w:rPr>
        <w:t>Таблица 1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116"/>
        <w:gridCol w:w="2109"/>
        <w:gridCol w:w="2414"/>
      </w:tblGrid>
      <w:tr w:rsidR="00FB2D4E">
        <w:trPr>
          <w:trHeight w:val="663"/>
          <w:jc w:val="center"/>
        </w:trPr>
        <w:tc>
          <w:tcPr>
            <w:tcW w:w="5387"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pStyle w:val="Default"/>
              <w:ind w:firstLine="426"/>
              <w:jc w:val="both"/>
            </w:pPr>
            <w:r>
              <w:t>Степень благоустройства жилой застройки</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pStyle w:val="Default"/>
              <w:ind w:firstLine="426"/>
              <w:jc w:val="both"/>
            </w:pPr>
            <w:r>
              <w:t>Расчет показателей</w:t>
            </w:r>
          </w:p>
        </w:tc>
        <w:tc>
          <w:tcPr>
            <w:tcW w:w="2126"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pStyle w:val="Default"/>
              <w:ind w:firstLine="426"/>
              <w:jc w:val="both"/>
            </w:pPr>
            <w:r>
              <w:t xml:space="preserve">Электропотребление, </w:t>
            </w:r>
            <w:r>
              <w:fldChar w:fldCharType="begin"/>
            </w:r>
            <w:r>
              <w:instrText xml:space="preserve"> QUOTE </w:instrText>
            </w:r>
            <w:r w:rsidR="00DE1D8D">
              <w:pict>
                <v:shape id="_x0000_i1029" type="#_x0000_t75" style="width:63.95pt;height:27.05pt" equationxml="&lt;">
                  <v:imagedata r:id="rId9" o:title="" chromakey="white"/>
                </v:shape>
              </w:pict>
            </w:r>
            <w:r>
              <w:instrText xml:space="preserve"> </w:instrText>
            </w:r>
            <w:r>
              <w:fldChar w:fldCharType="separate"/>
            </w:r>
            <w:r w:rsidR="00DE1D8D">
              <w:pict>
                <v:shape id="_x0000_i1030" type="#_x0000_t75" style="width:59.35pt;height:24.75pt" equationxml="&lt;">
                  <v:imagedata r:id="rId9" o:title="" chromakey="white"/>
                </v:shape>
              </w:pict>
            </w:r>
            <w:r>
              <w:fldChar w:fldCharType="end"/>
            </w:r>
          </w:p>
        </w:tc>
      </w:tr>
      <w:tr w:rsidR="00FB2D4E">
        <w:trPr>
          <w:jc w:val="center"/>
        </w:trPr>
        <w:tc>
          <w:tcPr>
            <w:tcW w:w="5387"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pStyle w:val="Default"/>
              <w:ind w:firstLine="426"/>
              <w:jc w:val="center"/>
            </w:pPr>
            <w:r>
              <w:t>1</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pStyle w:val="Default"/>
              <w:ind w:firstLine="426"/>
              <w:jc w:val="center"/>
            </w:pPr>
            <w:r>
              <w:t>2</w:t>
            </w:r>
          </w:p>
        </w:tc>
        <w:tc>
          <w:tcPr>
            <w:tcW w:w="2126"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pStyle w:val="Default"/>
              <w:ind w:firstLine="426"/>
              <w:jc w:val="center"/>
            </w:pPr>
            <w:r>
              <w:t>3</w:t>
            </w:r>
          </w:p>
        </w:tc>
      </w:tr>
      <w:tr w:rsidR="00FB2D4E">
        <w:trPr>
          <w:trHeight w:val="495"/>
          <w:jc w:val="center"/>
        </w:trPr>
        <w:tc>
          <w:tcPr>
            <w:tcW w:w="5387" w:type="dxa"/>
            <w:tcBorders>
              <w:top w:val="single" w:sz="12" w:space="0" w:color="auto"/>
              <w:left w:val="single" w:sz="12" w:space="0" w:color="auto"/>
              <w:bottom w:val="single" w:sz="4" w:space="0" w:color="auto"/>
              <w:right w:val="single" w:sz="4" w:space="0" w:color="auto"/>
            </w:tcBorders>
            <w:hideMark/>
          </w:tcPr>
          <w:p w:rsidR="00FB2D4E" w:rsidRDefault="00FB2D4E">
            <w:pPr>
              <w:pStyle w:val="Default"/>
              <w:ind w:firstLine="426"/>
              <w:jc w:val="center"/>
            </w:pPr>
            <w:r>
              <w:t xml:space="preserve">Не </w:t>
            </w:r>
            <w:proofErr w:type="gramStart"/>
            <w:r>
              <w:t>оборудованная</w:t>
            </w:r>
            <w:proofErr w:type="gramEnd"/>
            <w:r>
              <w:t xml:space="preserve"> стационарными  электроплитами (</w:t>
            </w:r>
            <w:r>
              <w:fldChar w:fldCharType="begin"/>
            </w:r>
            <w:r>
              <w:instrText xml:space="preserve"> QUOTE </w:instrText>
            </w:r>
            <w:r w:rsidR="00DE1D8D">
              <w:pict>
                <v:shape id="_x0000_i1031" type="#_x0000_t75" style="width:22.45pt;height:19.6pt" equationxml="&lt;">
                  <v:imagedata r:id="rId10" o:title="" chromakey="white"/>
                </v:shape>
              </w:pict>
            </w:r>
            <w:r>
              <w:instrText xml:space="preserve"> </w:instrText>
            </w:r>
            <w:r>
              <w:fldChar w:fldCharType="separate"/>
            </w:r>
            <w:r w:rsidR="00DE1D8D">
              <w:pict>
                <v:shape id="_x0000_i1032" type="#_x0000_t75" style="width:22.45pt;height:19.6pt" equationxml="&lt;">
                  <v:imagedata r:id="rId10" o:title="" chromakey="white"/>
                </v:shape>
              </w:pict>
            </w:r>
            <w:r>
              <w:fldChar w:fldCharType="end"/>
            </w:r>
            <w:r>
              <w:t>= 0,7)</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B2D4E" w:rsidRDefault="002A5AC7">
            <w:pPr>
              <w:pStyle w:val="Default"/>
              <w:ind w:firstLine="426"/>
              <w:jc w:val="center"/>
            </w:pPr>
            <w:r>
              <w:pict>
                <v:shape id="_x0000_i1033" type="#_x0000_t75" style="width:84.65pt;height:19pt">
                  <v:imagedata r:id="rId11" o:title=""/>
                </v:shape>
              </w:pict>
            </w:r>
          </w:p>
        </w:tc>
        <w:tc>
          <w:tcPr>
            <w:tcW w:w="2126" w:type="dxa"/>
            <w:tcBorders>
              <w:top w:val="single" w:sz="12" w:space="0" w:color="auto"/>
              <w:left w:val="single" w:sz="4" w:space="0" w:color="auto"/>
              <w:bottom w:val="single" w:sz="4" w:space="0" w:color="auto"/>
              <w:right w:val="single" w:sz="12" w:space="0" w:color="auto"/>
            </w:tcBorders>
            <w:vAlign w:val="center"/>
            <w:hideMark/>
          </w:tcPr>
          <w:p w:rsidR="00FB2D4E" w:rsidRDefault="00FB2D4E">
            <w:pPr>
              <w:pStyle w:val="Default"/>
              <w:ind w:firstLine="426"/>
              <w:jc w:val="center"/>
            </w:pPr>
            <w:r>
              <w:t>950</w:t>
            </w:r>
          </w:p>
        </w:tc>
      </w:tr>
      <w:tr w:rsidR="00FB2D4E">
        <w:trPr>
          <w:trHeight w:val="567"/>
          <w:jc w:val="center"/>
        </w:trPr>
        <w:tc>
          <w:tcPr>
            <w:tcW w:w="5387" w:type="dxa"/>
            <w:tcBorders>
              <w:top w:val="single" w:sz="4" w:space="0" w:color="auto"/>
              <w:left w:val="single" w:sz="12" w:space="0" w:color="auto"/>
              <w:bottom w:val="single" w:sz="12" w:space="0" w:color="auto"/>
              <w:right w:val="single" w:sz="4" w:space="0" w:color="auto"/>
            </w:tcBorders>
            <w:hideMark/>
          </w:tcPr>
          <w:p w:rsidR="00FB2D4E" w:rsidRDefault="00FB2D4E">
            <w:pPr>
              <w:pStyle w:val="Default"/>
              <w:ind w:firstLine="426"/>
              <w:jc w:val="center"/>
            </w:pPr>
            <w:proofErr w:type="gramStart"/>
            <w:r>
              <w:t>Оборудованная</w:t>
            </w:r>
            <w:proofErr w:type="gramEnd"/>
            <w:r>
              <w:t xml:space="preserve"> стационарными электроплитами  (</w:t>
            </w:r>
            <w:r>
              <w:fldChar w:fldCharType="begin"/>
            </w:r>
            <w:r>
              <w:instrText xml:space="preserve"> QUOTE </w:instrText>
            </w:r>
            <w:r w:rsidR="00DE1D8D">
              <w:pict>
                <v:shape id="_x0000_i1034" type="#_x0000_t75" style="width:22.45pt;height:19.6pt" equationxml="&lt;">
                  <v:imagedata r:id="rId10" o:title="" chromakey="white"/>
                </v:shape>
              </w:pict>
            </w:r>
            <w:r>
              <w:instrText xml:space="preserve"> </w:instrText>
            </w:r>
            <w:r>
              <w:fldChar w:fldCharType="separate"/>
            </w:r>
            <w:r w:rsidR="00DE1D8D">
              <w:pict>
                <v:shape id="_x0000_i1035" type="#_x0000_t75" style="width:22.45pt;height:19.6pt" equationxml="&lt;">
                  <v:imagedata r:id="rId10" o:title="" chromakey="white"/>
                </v:shape>
              </w:pict>
            </w:r>
            <w:r>
              <w:fldChar w:fldCharType="end"/>
            </w:r>
            <w:r>
              <w:t>= 1,0)</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B2D4E" w:rsidRDefault="002A5AC7">
            <w:pPr>
              <w:pStyle w:val="Default"/>
              <w:ind w:firstLine="426"/>
              <w:jc w:val="center"/>
            </w:pPr>
            <w:r>
              <w:pict>
                <v:shape id="_x0000_i1036" type="#_x0000_t75" style="width:62.2pt;height:19pt">
                  <v:imagedata r:id="rId12" o:title=""/>
                </v:shape>
              </w:pict>
            </w:r>
          </w:p>
        </w:tc>
        <w:tc>
          <w:tcPr>
            <w:tcW w:w="2126" w:type="dxa"/>
            <w:tcBorders>
              <w:top w:val="single" w:sz="4" w:space="0" w:color="auto"/>
              <w:left w:val="single" w:sz="4" w:space="0" w:color="auto"/>
              <w:bottom w:val="single" w:sz="12" w:space="0" w:color="auto"/>
              <w:right w:val="single" w:sz="12" w:space="0" w:color="auto"/>
            </w:tcBorders>
            <w:vAlign w:val="center"/>
            <w:hideMark/>
          </w:tcPr>
          <w:p w:rsidR="00FB2D4E" w:rsidRDefault="00FB2D4E">
            <w:pPr>
              <w:pStyle w:val="Default"/>
              <w:ind w:firstLine="426"/>
              <w:jc w:val="center"/>
            </w:pPr>
            <w:r>
              <w:t>1350</w:t>
            </w:r>
          </w:p>
        </w:tc>
      </w:tr>
    </w:tbl>
    <w:p w:rsidR="00FB2D4E" w:rsidRDefault="00FB2D4E">
      <w:pPr>
        <w:pStyle w:val="Default"/>
        <w:ind w:firstLine="426"/>
        <w:jc w:val="both"/>
        <w:rPr>
          <w:i/>
        </w:rPr>
      </w:pPr>
      <w:r>
        <w:rPr>
          <w:i/>
        </w:rPr>
        <w:t>Примечание: Приведенные укрупненные показатели предусматривают электропотребление жилыми и общественными зданиями, предприятиями коммунально-</w:t>
      </w:r>
      <w:r>
        <w:rPr>
          <w:i/>
        </w:rPr>
        <w:lastRenderedPageBreak/>
        <w:t>бытового обслуживания, наружным освещением, системами водоснабжения, водоотведения и теплоснабжения.</w:t>
      </w:r>
    </w:p>
    <w:p w:rsidR="00FB2D4E" w:rsidRDefault="00FB2D4E">
      <w:pPr>
        <w:pStyle w:val="Default"/>
        <w:ind w:firstLine="426"/>
        <w:jc w:val="both"/>
      </w:pPr>
      <w: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t>1.2. Теплоснабжение</w:t>
      </w:r>
    </w:p>
    <w:p w:rsidR="00FB2D4E" w:rsidRDefault="00FB2D4E">
      <w:pPr>
        <w:pStyle w:val="Default"/>
        <w:ind w:firstLine="426"/>
        <w:jc w:val="center"/>
        <w:rPr>
          <w:color w:val="auto"/>
        </w:rPr>
      </w:pPr>
    </w:p>
    <w:p w:rsidR="00FB2D4E" w:rsidRDefault="00FB2D4E">
      <w:pPr>
        <w:pStyle w:val="Default"/>
        <w:ind w:firstLine="426"/>
        <w:jc w:val="both"/>
        <w:rPr>
          <w:color w:val="auto"/>
        </w:rPr>
      </w:pPr>
      <w:proofErr w:type="gramStart"/>
      <w:r>
        <w:rPr>
          <w:color w:val="auto"/>
        </w:rPr>
        <w:t xml:space="preserve">Решения по проектированию и перспективному развитию сетей теплоснабжения следует осуществлять в соответствии с существующими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 </w:t>
      </w:r>
      <w:proofErr w:type="gramEnd"/>
    </w:p>
    <w:p w:rsidR="00FB2D4E" w:rsidRDefault="00FB2D4E">
      <w:pPr>
        <w:pStyle w:val="Default"/>
        <w:ind w:firstLine="426"/>
        <w:jc w:val="both"/>
        <w:rPr>
          <w:color w:val="auto"/>
        </w:rPr>
      </w:pPr>
      <w:r>
        <w:rPr>
          <w:color w:val="auto"/>
        </w:rPr>
        <w:t xml:space="preserve">Теплоснабжение жилой и общественной застройки на территории населённого пункта следует предусматривать: </w:t>
      </w:r>
    </w:p>
    <w:p w:rsidR="00FB2D4E" w:rsidRDefault="00FB2D4E">
      <w:pPr>
        <w:pStyle w:val="Default"/>
        <w:ind w:firstLine="426"/>
        <w:jc w:val="both"/>
        <w:rPr>
          <w:color w:val="auto"/>
        </w:rPr>
      </w:pPr>
      <w:r>
        <w:rPr>
          <w:color w:val="auto"/>
        </w:rPr>
        <w:t>•</w:t>
      </w:r>
      <w:r>
        <w:rPr>
          <w:color w:val="auto"/>
        </w:rPr>
        <w:tab/>
      </w:r>
      <w:proofErr w:type="gramStart"/>
      <w:r>
        <w:rPr>
          <w:color w:val="auto"/>
        </w:rPr>
        <w:t>централизованное</w:t>
      </w:r>
      <w:proofErr w:type="gramEnd"/>
      <w:r>
        <w:rPr>
          <w:color w:val="auto"/>
        </w:rPr>
        <w:t xml:space="preserve"> - от котельных; </w:t>
      </w:r>
    </w:p>
    <w:p w:rsidR="00FB2D4E" w:rsidRDefault="00FB2D4E">
      <w:pPr>
        <w:pStyle w:val="Default"/>
        <w:ind w:firstLine="426"/>
        <w:jc w:val="both"/>
        <w:rPr>
          <w:color w:val="auto"/>
        </w:rPr>
      </w:pPr>
      <w:r>
        <w:rPr>
          <w:color w:val="auto"/>
        </w:rPr>
        <w:t>•</w:t>
      </w:r>
      <w:r>
        <w:rPr>
          <w:color w:val="auto"/>
        </w:rPr>
        <w:tab/>
      </w:r>
      <w:proofErr w:type="gramStart"/>
      <w:r>
        <w:rPr>
          <w:color w:val="auto"/>
        </w:rPr>
        <w:t>децентрализованное</w:t>
      </w:r>
      <w:proofErr w:type="gramEnd"/>
      <w:r>
        <w:rPr>
          <w:color w:val="auto"/>
        </w:rPr>
        <w:t xml:space="preserve"> - от автономных источников теплоснабжения, квартирных </w:t>
      </w:r>
      <w:proofErr w:type="spellStart"/>
      <w:r>
        <w:rPr>
          <w:color w:val="auto"/>
        </w:rPr>
        <w:t>теплогенераторов</w:t>
      </w:r>
      <w:proofErr w:type="spellEnd"/>
      <w:r>
        <w:rPr>
          <w:color w:val="auto"/>
        </w:rPr>
        <w:t xml:space="preserve">. </w:t>
      </w:r>
    </w:p>
    <w:p w:rsidR="00FB2D4E" w:rsidRDefault="00FB2D4E">
      <w:pPr>
        <w:pStyle w:val="Default"/>
        <w:ind w:firstLine="426"/>
        <w:jc w:val="both"/>
        <w:rPr>
          <w:color w:val="auto"/>
        </w:rPr>
      </w:pPr>
      <w:r>
        <w:rPr>
          <w:color w:val="auto"/>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FB2D4E" w:rsidRDefault="00FB2D4E">
      <w:pPr>
        <w:pStyle w:val="Default"/>
        <w:ind w:firstLine="426"/>
        <w:jc w:val="both"/>
        <w:rPr>
          <w:color w:val="auto"/>
        </w:rPr>
      </w:pPr>
      <w:r>
        <w:rPr>
          <w:color w:val="auto"/>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FB2D4E" w:rsidRDefault="00FB2D4E">
      <w:pPr>
        <w:pStyle w:val="Default"/>
        <w:ind w:firstLine="426"/>
        <w:jc w:val="both"/>
        <w:rPr>
          <w:color w:val="auto"/>
        </w:rPr>
      </w:pPr>
      <w:r>
        <w:rPr>
          <w:color w:val="auto"/>
        </w:rPr>
        <w:t xml:space="preserve">При разработке схем теплоснабжения расчетные тепловые нагрузки определяются: </w:t>
      </w:r>
    </w:p>
    <w:p w:rsidR="00FB2D4E" w:rsidRDefault="00FB2D4E">
      <w:pPr>
        <w:pStyle w:val="Default"/>
        <w:ind w:firstLine="426"/>
        <w:jc w:val="both"/>
        <w:rPr>
          <w:color w:val="auto"/>
        </w:rPr>
      </w:pPr>
      <w:r>
        <w:rPr>
          <w:color w:val="auto"/>
        </w:rPr>
        <w:t xml:space="preserve">- для существующей застройки населенных пунктов и действующих промышленных предприятий – по проектам с уточнением по фактическим тепловым нагрузкам; </w:t>
      </w:r>
    </w:p>
    <w:p w:rsidR="00FB2D4E" w:rsidRDefault="00FB2D4E">
      <w:pPr>
        <w:pStyle w:val="Default"/>
        <w:ind w:firstLine="426"/>
        <w:jc w:val="both"/>
        <w:rPr>
          <w:color w:val="auto"/>
        </w:rPr>
      </w:pPr>
      <w:r>
        <w:rPr>
          <w:color w:val="auto"/>
        </w:rPr>
        <w:t xml:space="preserve">-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FB2D4E" w:rsidRDefault="00FB2D4E">
      <w:pPr>
        <w:pStyle w:val="Default"/>
        <w:ind w:firstLine="426"/>
        <w:jc w:val="both"/>
        <w:rPr>
          <w:color w:val="auto"/>
        </w:rPr>
      </w:pPr>
      <w:r>
        <w:rPr>
          <w:color w:val="auto"/>
        </w:rPr>
        <w:t xml:space="preserve">- для намечаемых к застройке жилых районов – по укрупненным показателям в соответствии с СП 124.13330.2012, для зданий общественно-бытового и социального назначения в соответствии с МДК 4-05-2004 либо по проектам аналогам. </w:t>
      </w:r>
    </w:p>
    <w:p w:rsidR="00FB2D4E" w:rsidRDefault="00FB2D4E">
      <w:pPr>
        <w:pStyle w:val="Default"/>
        <w:ind w:firstLine="426"/>
        <w:jc w:val="both"/>
        <w:rPr>
          <w:color w:val="auto"/>
        </w:rPr>
      </w:pPr>
      <w:r>
        <w:rPr>
          <w:color w:val="auto"/>
        </w:rPr>
        <w:t>Проектируемые отдельно стоящие котельные, в том числе с установками комбинированной выработки тепла и электроэнергии, следует размещать преимущественно в промышленных и коммунально-складских зонах в центре тепловых нагрузок.</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t>1.3. Холодное и горячее водоснабжение, водоотведение</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 xml:space="preserve">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FB2D4E" w:rsidRDefault="00FB2D4E">
      <w:pPr>
        <w:pStyle w:val="Default"/>
        <w:ind w:firstLine="426"/>
        <w:jc w:val="both"/>
        <w:rPr>
          <w:color w:val="auto"/>
        </w:rPr>
      </w:pPr>
      <w:r>
        <w:rPr>
          <w:color w:val="auto"/>
        </w:rPr>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FB2D4E" w:rsidRDefault="00FB2D4E">
      <w:pPr>
        <w:pStyle w:val="Default"/>
        <w:ind w:firstLine="426"/>
        <w:jc w:val="both"/>
        <w:rPr>
          <w:color w:val="auto"/>
        </w:rPr>
      </w:pPr>
      <w:r>
        <w:rPr>
          <w:color w:val="auto"/>
        </w:rPr>
        <w:t xml:space="preserve">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FB2D4E" w:rsidRDefault="00FB2D4E">
      <w:pPr>
        <w:pStyle w:val="Default"/>
        <w:ind w:firstLine="426"/>
        <w:jc w:val="both"/>
        <w:rPr>
          <w:color w:val="auto"/>
        </w:rPr>
      </w:pPr>
      <w:r>
        <w:rPr>
          <w:color w:val="auto"/>
        </w:rPr>
        <w:lastRenderedPageBreak/>
        <w:t xml:space="preserve">- хозяйственно-питьевое водопотребление в жилых и общественных зданиях, нужды коммунально-бытовых предприятий; </w:t>
      </w:r>
    </w:p>
    <w:p w:rsidR="00FB2D4E" w:rsidRDefault="00FB2D4E">
      <w:pPr>
        <w:pStyle w:val="Default"/>
        <w:ind w:firstLine="426"/>
        <w:jc w:val="both"/>
        <w:rPr>
          <w:color w:val="auto"/>
        </w:rPr>
      </w:pPr>
      <w:r>
        <w:rPr>
          <w:color w:val="auto"/>
        </w:rPr>
        <w:t xml:space="preserve">- хозяйственно-питьевое водопотребление на предприятиях; </w:t>
      </w:r>
    </w:p>
    <w:p w:rsidR="00FB2D4E" w:rsidRDefault="00FB2D4E">
      <w:pPr>
        <w:pStyle w:val="Default"/>
        <w:ind w:firstLine="426"/>
        <w:jc w:val="both"/>
        <w:rPr>
          <w:color w:val="auto"/>
        </w:rPr>
      </w:pPr>
      <w:r>
        <w:rPr>
          <w:color w:val="auto"/>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FB2D4E" w:rsidRDefault="00FB2D4E">
      <w:pPr>
        <w:pStyle w:val="Default"/>
        <w:ind w:firstLine="426"/>
        <w:jc w:val="both"/>
        <w:rPr>
          <w:color w:val="auto"/>
        </w:rPr>
      </w:pPr>
      <w:r>
        <w:rPr>
          <w:color w:val="auto"/>
        </w:rPr>
        <w:t xml:space="preserve">- тушение пожаров; </w:t>
      </w:r>
    </w:p>
    <w:p w:rsidR="00FB2D4E" w:rsidRDefault="00FB2D4E">
      <w:pPr>
        <w:pStyle w:val="Default"/>
        <w:ind w:firstLine="426"/>
        <w:jc w:val="both"/>
        <w:rPr>
          <w:color w:val="auto"/>
        </w:rPr>
      </w:pPr>
      <w:r>
        <w:rPr>
          <w:color w:val="auto"/>
        </w:rPr>
        <w:t xml:space="preserve">- собственные нужды станций водоподготовки, промывку водопроводных и канализационных сетей и т.д. </w:t>
      </w:r>
    </w:p>
    <w:p w:rsidR="00FB2D4E" w:rsidRDefault="00FB2D4E">
      <w:pPr>
        <w:pStyle w:val="Default"/>
        <w:ind w:firstLine="426"/>
        <w:jc w:val="both"/>
        <w:rPr>
          <w:color w:val="auto"/>
        </w:rPr>
      </w:pPr>
      <w:r>
        <w:rPr>
          <w:color w:val="auto"/>
        </w:rPr>
        <w:t xml:space="preserve">При обосновании допускается устройство самостоятельного водопровода </w:t>
      </w:r>
      <w:proofErr w:type="gramStart"/>
      <w:r>
        <w:rPr>
          <w:color w:val="auto"/>
        </w:rPr>
        <w:t>для</w:t>
      </w:r>
      <w:proofErr w:type="gramEnd"/>
      <w:r>
        <w:rPr>
          <w:color w:val="auto"/>
        </w:rPr>
        <w:t xml:space="preserve">: </w:t>
      </w:r>
    </w:p>
    <w:p w:rsidR="00FB2D4E" w:rsidRDefault="00FB2D4E">
      <w:pPr>
        <w:pStyle w:val="Default"/>
        <w:ind w:firstLine="426"/>
        <w:jc w:val="both"/>
        <w:rPr>
          <w:color w:val="auto"/>
        </w:rPr>
      </w:pPr>
      <w:r>
        <w:rPr>
          <w:color w:val="auto"/>
        </w:rPr>
        <w:t xml:space="preserve">- поливки и мойки территорий (улиц, проездов, площадей, зеленых насаждений), работы фонтанов и т.п.; </w:t>
      </w:r>
    </w:p>
    <w:p w:rsidR="00FB2D4E" w:rsidRDefault="00FB2D4E">
      <w:pPr>
        <w:pStyle w:val="Default"/>
        <w:ind w:firstLine="426"/>
        <w:jc w:val="both"/>
        <w:rPr>
          <w:color w:val="auto"/>
        </w:rPr>
      </w:pPr>
      <w:r>
        <w:rPr>
          <w:color w:val="auto"/>
        </w:rPr>
        <w:t>- поливки посадок в теплицах, парниках и на открытых участках, а также приусадебных участков.</w:t>
      </w:r>
    </w:p>
    <w:p w:rsidR="00FB2D4E" w:rsidRDefault="00FB2D4E">
      <w:pPr>
        <w:pStyle w:val="Default"/>
        <w:ind w:firstLine="426"/>
        <w:jc w:val="both"/>
      </w:pPr>
      <w:r>
        <w:t xml:space="preserve">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 </w:t>
      </w:r>
    </w:p>
    <w:p w:rsidR="00FB2D4E" w:rsidRDefault="00FB2D4E">
      <w:pPr>
        <w:pStyle w:val="Default"/>
        <w:ind w:firstLine="426"/>
        <w:jc w:val="both"/>
      </w:pPr>
      <w:r>
        <w:t xml:space="preserve">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2. </w:t>
      </w:r>
    </w:p>
    <w:p w:rsidR="00FB2D4E" w:rsidRDefault="00FB2D4E">
      <w:pPr>
        <w:pStyle w:val="Default"/>
        <w:ind w:firstLine="426"/>
        <w:jc w:val="both"/>
        <w:rPr>
          <w:b/>
        </w:rPr>
      </w:pPr>
      <w:r>
        <w:rPr>
          <w:b/>
        </w:rPr>
        <w:t>Таблица 2 - Удельное среднесуточное водопотребление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5005"/>
      </w:tblGrid>
      <w:tr w:rsidR="00FB2D4E">
        <w:trPr>
          <w:trHeight w:val="350"/>
        </w:trPr>
        <w:tc>
          <w:tcPr>
            <w:tcW w:w="4507"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Степень благоустройства районов жилой застройки </w:t>
            </w:r>
          </w:p>
        </w:tc>
        <w:tc>
          <w:tcPr>
            <w:tcW w:w="5005"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pPr>
            <w:r>
              <w:t xml:space="preserve">Удельное хозяйственно-питьевое водопотребление в населенных пунктах на одного жителя среднесуточное (за год), </w:t>
            </w:r>
            <w:proofErr w:type="gramStart"/>
            <w:r>
              <w:t>л</w:t>
            </w:r>
            <w:proofErr w:type="gramEnd"/>
            <w:r>
              <w:t>/</w:t>
            </w:r>
            <w:proofErr w:type="spellStart"/>
            <w:r>
              <w:t>сут</w:t>
            </w:r>
            <w:proofErr w:type="spellEnd"/>
            <w:r>
              <w:t xml:space="preserve">. </w:t>
            </w:r>
          </w:p>
        </w:tc>
      </w:tr>
      <w:tr w:rsidR="00FB2D4E">
        <w:trPr>
          <w:trHeight w:val="350"/>
        </w:trPr>
        <w:tc>
          <w:tcPr>
            <w:tcW w:w="4507"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Застройка зданиями, оборудованными внутренним водопроводом и канализацией: </w:t>
            </w:r>
          </w:p>
          <w:p w:rsidR="00FB2D4E" w:rsidRDefault="00FB2D4E">
            <w:pPr>
              <w:pStyle w:val="Default"/>
              <w:jc w:val="both"/>
            </w:pPr>
            <w:r>
              <w:t xml:space="preserve">без ванн </w:t>
            </w:r>
          </w:p>
        </w:tc>
        <w:tc>
          <w:tcPr>
            <w:tcW w:w="5005"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center"/>
            </w:pPr>
            <w:r>
              <w:t>125–160</w:t>
            </w:r>
          </w:p>
        </w:tc>
      </w:tr>
      <w:tr w:rsidR="00FB2D4E">
        <w:trPr>
          <w:trHeight w:val="103"/>
        </w:trPr>
        <w:tc>
          <w:tcPr>
            <w:tcW w:w="4507"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с ванными и местными водонагревателями </w:t>
            </w:r>
          </w:p>
        </w:tc>
        <w:tc>
          <w:tcPr>
            <w:tcW w:w="5005"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center"/>
            </w:pPr>
            <w:r>
              <w:t>160–230</w:t>
            </w:r>
          </w:p>
        </w:tc>
      </w:tr>
      <w:tr w:rsidR="00FB2D4E">
        <w:trPr>
          <w:trHeight w:val="103"/>
        </w:trPr>
        <w:tc>
          <w:tcPr>
            <w:tcW w:w="4507"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с централизованным горячим водоснабжением </w:t>
            </w:r>
          </w:p>
        </w:tc>
        <w:tc>
          <w:tcPr>
            <w:tcW w:w="5005"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center"/>
            </w:pPr>
            <w:r>
              <w:t>230–350</w:t>
            </w:r>
          </w:p>
        </w:tc>
      </w:tr>
    </w:tbl>
    <w:p w:rsidR="00FB2D4E" w:rsidRDefault="00FB2D4E">
      <w:pPr>
        <w:pStyle w:val="Default"/>
        <w:ind w:firstLine="426"/>
        <w:jc w:val="both"/>
      </w:pPr>
      <w:r>
        <w:t>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w:t>
      </w:r>
      <w:proofErr w:type="spellStart"/>
      <w:r>
        <w:t>сут</w:t>
      </w:r>
      <w:proofErr w:type="spellEnd"/>
      <w:r>
        <w:t xml:space="preserve">. </w:t>
      </w:r>
    </w:p>
    <w:p w:rsidR="00FB2D4E" w:rsidRDefault="00FB2D4E">
      <w:pPr>
        <w:pStyle w:val="Default"/>
        <w:ind w:firstLine="426"/>
        <w:jc w:val="both"/>
      </w:pPr>
      <w:r>
        <w:t xml:space="preserve">Удельное водопотребление включает расходы воды на хозяйственно-питьевые и бытовые нужды в общественных зданиях (по классификации, принятой в СП 44.13330). </w:t>
      </w:r>
    </w:p>
    <w:p w:rsidR="00FB2D4E" w:rsidRDefault="00FB2D4E">
      <w:pPr>
        <w:pStyle w:val="Default"/>
        <w:ind w:firstLine="426"/>
        <w:jc w:val="both"/>
      </w:pPr>
      <w:r>
        <w:t xml:space="preserve">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 </w:t>
      </w:r>
    </w:p>
    <w:p w:rsidR="00FB2D4E" w:rsidRDefault="00FB2D4E">
      <w:pPr>
        <w:pStyle w:val="Default"/>
        <w:ind w:firstLine="426"/>
        <w:jc w:val="both"/>
      </w:pPr>
      <w:r>
        <w:t xml:space="preserve">Удельное среднесуточное (за год) водоотведение бытовых сточных вод от жилых зданий следует принимать </w:t>
      </w:r>
      <w:proofErr w:type="gramStart"/>
      <w:r>
        <w:t>равным</w:t>
      </w:r>
      <w:proofErr w:type="gramEnd"/>
      <w:r>
        <w:t xml:space="preserve"> расчетному удельному среднесуточному (за год) водопотреблению согласно таблице 2, без учета расхода воды на полив территорий и зеленых насаждений.</w:t>
      </w:r>
    </w:p>
    <w:p w:rsidR="00FB2D4E" w:rsidRDefault="00FB2D4E">
      <w:pPr>
        <w:pStyle w:val="Default"/>
        <w:ind w:firstLine="426"/>
        <w:jc w:val="both"/>
      </w:pPr>
      <w:r>
        <w:t xml:space="preserve">Удельное водоотведение в </w:t>
      </w:r>
      <w:proofErr w:type="spellStart"/>
      <w:r>
        <w:t>неканализованных</w:t>
      </w:r>
      <w:proofErr w:type="spellEnd"/>
      <w:r>
        <w:t xml:space="preserve"> районах следует принимать 25 л/</w:t>
      </w:r>
      <w:proofErr w:type="spellStart"/>
      <w:r>
        <w:t>сут</w:t>
      </w:r>
      <w:proofErr w:type="spellEnd"/>
      <w:r>
        <w:t xml:space="preserve"> на одного жителя.</w:t>
      </w:r>
    </w:p>
    <w:p w:rsidR="00FB2D4E" w:rsidRDefault="00FB2D4E">
      <w:pPr>
        <w:pStyle w:val="Default"/>
        <w:ind w:firstLine="426"/>
        <w:jc w:val="both"/>
      </w:pPr>
      <w:r>
        <w:t>Максимально допустимый уровень территориальной доступности объектов водоснабжения не нормируется, так как исходит из тенденций развития города и  определяется в каждом конкретном случае.</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lastRenderedPageBreak/>
        <w:t>1.4. Газоснабжение</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 xml:space="preserve">Решения по проектированию и перспективному развитию сетей газораспределения и </w:t>
      </w:r>
      <w:proofErr w:type="spellStart"/>
      <w:r>
        <w:rPr>
          <w:color w:val="auto"/>
        </w:rPr>
        <w:t>газопотребления</w:t>
      </w:r>
      <w:proofErr w:type="spellEnd"/>
      <w:r>
        <w:rPr>
          <w:color w:val="auto"/>
        </w:rPr>
        <w:t xml:space="preserve">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целях  обеспечения  предусматриваемого  этими  программами уровня газификации жилищно-коммунального хозяйства, промышленных и иных организаций.</w:t>
      </w:r>
    </w:p>
    <w:p w:rsidR="00FB2D4E" w:rsidRDefault="00FB2D4E">
      <w:pPr>
        <w:pStyle w:val="Default"/>
        <w:ind w:firstLine="426"/>
        <w:jc w:val="both"/>
      </w:pPr>
      <w:r>
        <w:t>Укрупненные показатели уровня обеспеченности объектами газоснабжения должны приниматься по таблице 3.</w:t>
      </w:r>
    </w:p>
    <w:p w:rsidR="00FB2D4E" w:rsidRDefault="00FB2D4E">
      <w:pPr>
        <w:pStyle w:val="Default"/>
        <w:ind w:firstLine="426"/>
        <w:jc w:val="both"/>
        <w:rPr>
          <w:b/>
        </w:rPr>
      </w:pPr>
      <w:r>
        <w:rPr>
          <w:b/>
        </w:rPr>
        <w:t>Таблица 3 - Укрупненные показатели уровня обеспеченности объектами газоснабжения</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4393"/>
        <w:gridCol w:w="2328"/>
        <w:gridCol w:w="1606"/>
      </w:tblGrid>
      <w:tr w:rsidR="00FB2D4E">
        <w:trPr>
          <w:trHeight w:val="226"/>
        </w:trPr>
        <w:tc>
          <w:tcPr>
            <w:tcW w:w="95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 </w:t>
            </w:r>
          </w:p>
        </w:tc>
        <w:tc>
          <w:tcPr>
            <w:tcW w:w="439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Потребители природного газа*</w:t>
            </w:r>
          </w:p>
        </w:tc>
        <w:tc>
          <w:tcPr>
            <w:tcW w:w="232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Единица измерения </w:t>
            </w:r>
          </w:p>
        </w:tc>
        <w:tc>
          <w:tcPr>
            <w:tcW w:w="160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Величина </w:t>
            </w:r>
          </w:p>
        </w:tc>
      </w:tr>
      <w:tr w:rsidR="00FB2D4E">
        <w:trPr>
          <w:trHeight w:val="248"/>
        </w:trPr>
        <w:tc>
          <w:tcPr>
            <w:tcW w:w="95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1 </w:t>
            </w:r>
          </w:p>
        </w:tc>
        <w:tc>
          <w:tcPr>
            <w:tcW w:w="439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Население, при наличии централизованного горячего водоснабжения </w:t>
            </w:r>
          </w:p>
        </w:tc>
        <w:tc>
          <w:tcPr>
            <w:tcW w:w="232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м3 / год </w:t>
            </w:r>
          </w:p>
          <w:p w:rsidR="00FB2D4E" w:rsidRDefault="00FB2D4E">
            <w:pPr>
              <w:pStyle w:val="Default"/>
              <w:jc w:val="both"/>
            </w:pPr>
            <w:r>
              <w:t xml:space="preserve">на 1 чел. </w:t>
            </w:r>
          </w:p>
        </w:tc>
        <w:tc>
          <w:tcPr>
            <w:tcW w:w="160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120 </w:t>
            </w:r>
          </w:p>
        </w:tc>
      </w:tr>
      <w:tr w:rsidR="00FB2D4E">
        <w:trPr>
          <w:trHeight w:val="248"/>
        </w:trPr>
        <w:tc>
          <w:tcPr>
            <w:tcW w:w="95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2 </w:t>
            </w:r>
          </w:p>
        </w:tc>
        <w:tc>
          <w:tcPr>
            <w:tcW w:w="439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Население, при горячем водоснабжении от газовых водонагревателей </w:t>
            </w:r>
          </w:p>
        </w:tc>
        <w:tc>
          <w:tcPr>
            <w:tcW w:w="232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м3 / год </w:t>
            </w:r>
          </w:p>
          <w:p w:rsidR="00FB2D4E" w:rsidRDefault="00FB2D4E">
            <w:pPr>
              <w:pStyle w:val="Default"/>
              <w:jc w:val="both"/>
            </w:pPr>
            <w:r>
              <w:t xml:space="preserve">на 1 чел. </w:t>
            </w:r>
          </w:p>
        </w:tc>
        <w:tc>
          <w:tcPr>
            <w:tcW w:w="160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300 </w:t>
            </w:r>
          </w:p>
        </w:tc>
      </w:tr>
      <w:tr w:rsidR="00FB2D4E">
        <w:trPr>
          <w:trHeight w:val="248"/>
        </w:trPr>
        <w:tc>
          <w:tcPr>
            <w:tcW w:w="95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3 </w:t>
            </w:r>
          </w:p>
        </w:tc>
        <w:tc>
          <w:tcPr>
            <w:tcW w:w="439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Население, при отсутствии всяких видов горячего водоснабжения </w:t>
            </w:r>
          </w:p>
        </w:tc>
        <w:tc>
          <w:tcPr>
            <w:tcW w:w="232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м3 / год </w:t>
            </w:r>
          </w:p>
          <w:p w:rsidR="00FB2D4E" w:rsidRDefault="00FB2D4E">
            <w:pPr>
              <w:pStyle w:val="Default"/>
              <w:jc w:val="both"/>
            </w:pPr>
            <w:r>
              <w:t xml:space="preserve">на 1 чел. </w:t>
            </w:r>
          </w:p>
        </w:tc>
        <w:tc>
          <w:tcPr>
            <w:tcW w:w="160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180 </w:t>
            </w:r>
          </w:p>
          <w:p w:rsidR="00FB2D4E" w:rsidRDefault="00FB2D4E">
            <w:pPr>
              <w:pStyle w:val="Default"/>
              <w:jc w:val="both"/>
            </w:pPr>
            <w:r>
              <w:t xml:space="preserve">(220) </w:t>
            </w:r>
          </w:p>
        </w:tc>
      </w:tr>
      <w:tr w:rsidR="00FB2D4E">
        <w:trPr>
          <w:trHeight w:val="100"/>
        </w:trPr>
        <w:tc>
          <w:tcPr>
            <w:tcW w:w="95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4 </w:t>
            </w:r>
          </w:p>
        </w:tc>
        <w:tc>
          <w:tcPr>
            <w:tcW w:w="439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Тепловая нагрузка, расход газа </w:t>
            </w:r>
          </w:p>
        </w:tc>
        <w:tc>
          <w:tcPr>
            <w:tcW w:w="2329"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Гкал, м3/чел </w:t>
            </w:r>
          </w:p>
        </w:tc>
        <w:tc>
          <w:tcPr>
            <w:tcW w:w="160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jc w:val="both"/>
            </w:pPr>
            <w:r>
              <w:t xml:space="preserve">- </w:t>
            </w:r>
          </w:p>
        </w:tc>
      </w:tr>
    </w:tbl>
    <w:p w:rsidR="00FB2D4E" w:rsidRDefault="00FB2D4E">
      <w:pPr>
        <w:pStyle w:val="Default"/>
        <w:ind w:firstLine="426"/>
        <w:jc w:val="both"/>
        <w:rPr>
          <w:i/>
        </w:rPr>
      </w:pPr>
      <w:r>
        <w:rPr>
          <w:i/>
        </w:rPr>
        <w:t>Примечания: * – без учета отопления и вентиляции.</w:t>
      </w:r>
    </w:p>
    <w:p w:rsidR="00FB2D4E" w:rsidRDefault="00FB2D4E">
      <w:pPr>
        <w:pStyle w:val="Default"/>
        <w:ind w:firstLine="426"/>
        <w:jc w:val="both"/>
      </w:pPr>
      <w:r>
        <w:t>Минимально допустимый уровень территориальной доступности не нормируется.</w:t>
      </w:r>
    </w:p>
    <w:p w:rsidR="00FB2D4E" w:rsidRDefault="00FB2D4E">
      <w:pPr>
        <w:pStyle w:val="Default"/>
        <w:ind w:firstLine="426"/>
        <w:jc w:val="both"/>
        <w:rPr>
          <w:color w:val="auto"/>
        </w:rPr>
      </w:pPr>
      <w:r>
        <w:rPr>
          <w:color w:val="auto"/>
        </w:rPr>
        <w:t>Не допускается прокладка магистральных трубопроводов по территориям населенных пунктов, промышленных и сельскохозяйственных предприятий, аэродромов, пристаней и других аналогичных объектов.</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t>1.5. Автомобильные дороги и транспортное сообщение</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FB2D4E" w:rsidRDefault="00FB2D4E">
      <w:pPr>
        <w:pStyle w:val="Default"/>
        <w:ind w:firstLine="426"/>
        <w:jc w:val="both"/>
        <w:rPr>
          <w:color w:val="auto"/>
        </w:rPr>
      </w:pPr>
      <w:r>
        <w:rPr>
          <w:color w:val="auto"/>
        </w:rP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FB2D4E" w:rsidRDefault="00FB2D4E">
      <w:pPr>
        <w:pStyle w:val="Default"/>
        <w:ind w:firstLine="426"/>
        <w:jc w:val="both"/>
        <w:rPr>
          <w:color w:val="auto"/>
        </w:rPr>
      </w:pPr>
      <w:r>
        <w:rPr>
          <w:color w:val="auto"/>
        </w:rPr>
        <w:t>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rsidR="00FB2D4E" w:rsidRDefault="00FB2D4E">
      <w:pPr>
        <w:pStyle w:val="Default"/>
        <w:ind w:firstLine="426"/>
        <w:jc w:val="both"/>
        <w:rPr>
          <w:color w:val="auto"/>
        </w:rPr>
      </w:pPr>
      <w:r>
        <w:rPr>
          <w:color w:val="auto"/>
        </w:rPr>
        <w:t xml:space="preserve">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w:t>
      </w:r>
      <w:r>
        <w:rPr>
          <w:color w:val="auto"/>
        </w:rPr>
        <w:lastRenderedPageBreak/>
        <w:t>Перечень автомобильных дорог общего пользования местного значения поселения может утверждаться органом местного самоуправления поселения.</w:t>
      </w:r>
    </w:p>
    <w:p w:rsidR="00FB2D4E" w:rsidRDefault="00FB2D4E">
      <w:pPr>
        <w:pStyle w:val="Default"/>
        <w:ind w:firstLine="426"/>
        <w:jc w:val="both"/>
        <w:rPr>
          <w:color w:val="auto"/>
        </w:rPr>
      </w:pPr>
      <w:r>
        <w:rPr>
          <w:color w:val="auto"/>
        </w:rPr>
        <w:t>К собственности поселения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FB2D4E" w:rsidRDefault="00FB2D4E">
      <w:pPr>
        <w:pStyle w:val="Default"/>
        <w:ind w:firstLine="426"/>
        <w:jc w:val="both"/>
        <w:rPr>
          <w:color w:val="auto"/>
        </w:rPr>
      </w:pPr>
      <w:r>
        <w:rPr>
          <w:color w:val="auto"/>
        </w:rPr>
        <w:t xml:space="preserve">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w:t>
      </w:r>
      <w:proofErr w:type="gramStart"/>
      <w:r>
        <w:rPr>
          <w:color w:val="auto"/>
        </w:rPr>
        <w:t>свойств</w:t>
      </w:r>
      <w:proofErr w:type="gramEnd"/>
      <w:r>
        <w:rPr>
          <w:color w:val="auto"/>
        </w:rPr>
        <w:t xml:space="preserve"> автомобильных дорог в порядке, установленном Правительством Российской Федерации.</w:t>
      </w:r>
    </w:p>
    <w:p w:rsidR="00FB2D4E" w:rsidRDefault="00FB2D4E">
      <w:pPr>
        <w:pStyle w:val="Default"/>
        <w:ind w:firstLine="426"/>
        <w:jc w:val="both"/>
        <w:rPr>
          <w:color w:val="auto"/>
        </w:rPr>
      </w:pPr>
      <w:r>
        <w:rPr>
          <w:color w:val="auto"/>
        </w:rPr>
        <w:t xml:space="preserve">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 </w:t>
      </w:r>
    </w:p>
    <w:p w:rsidR="00FB2D4E" w:rsidRDefault="00FB2D4E">
      <w:pPr>
        <w:pStyle w:val="Default"/>
        <w:ind w:firstLine="360"/>
        <w:jc w:val="both"/>
        <w:rPr>
          <w:color w:val="auto"/>
        </w:rPr>
      </w:pPr>
      <w:r>
        <w:rPr>
          <w:color w:val="auto"/>
        </w:rPr>
        <w:t>Расчетные параметры улиц и дорог принимаются по таблице  4.</w:t>
      </w:r>
    </w:p>
    <w:p w:rsidR="00FB2D4E" w:rsidRDefault="00FB2D4E">
      <w:pPr>
        <w:pStyle w:val="Default"/>
        <w:rPr>
          <w:b/>
          <w:color w:val="auto"/>
        </w:rPr>
      </w:pPr>
      <w:r>
        <w:rPr>
          <w:b/>
          <w:color w:val="auto"/>
        </w:rPr>
        <w:t>Таблица 4 - Расчетные параметры улиц и дорог</w:t>
      </w: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27"/>
        <w:gridCol w:w="2695"/>
        <w:gridCol w:w="1277"/>
        <w:gridCol w:w="1135"/>
        <w:gridCol w:w="993"/>
        <w:gridCol w:w="1418"/>
      </w:tblGrid>
      <w:tr w:rsidR="00FB2D4E">
        <w:trPr>
          <w:trHeight w:val="1026"/>
          <w:tblHeader/>
          <w:jc w:val="center"/>
        </w:trPr>
        <w:tc>
          <w:tcPr>
            <w:tcW w:w="2127" w:type="dxa"/>
            <w:tcBorders>
              <w:top w:val="single" w:sz="4"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 xml:space="preserve">Категория </w:t>
            </w:r>
          </w:p>
          <w:p w:rsidR="00FB2D4E" w:rsidRDefault="00FB2D4E">
            <w:pPr>
              <w:pStyle w:val="Default"/>
              <w:jc w:val="both"/>
              <w:rPr>
                <w:color w:val="auto"/>
                <w:sz w:val="22"/>
                <w:szCs w:val="22"/>
              </w:rPr>
            </w:pPr>
            <w:r>
              <w:rPr>
                <w:color w:val="auto"/>
                <w:sz w:val="22"/>
                <w:szCs w:val="22"/>
              </w:rPr>
              <w:t>сельских улиц и дорог</w:t>
            </w:r>
          </w:p>
        </w:tc>
        <w:tc>
          <w:tcPr>
            <w:tcW w:w="2693" w:type="dxa"/>
            <w:tcBorders>
              <w:top w:val="single" w:sz="4"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 xml:space="preserve">Основное </w:t>
            </w:r>
          </w:p>
          <w:p w:rsidR="00FB2D4E" w:rsidRDefault="00FB2D4E">
            <w:pPr>
              <w:pStyle w:val="Default"/>
              <w:jc w:val="both"/>
              <w:rPr>
                <w:color w:val="auto"/>
                <w:sz w:val="22"/>
                <w:szCs w:val="22"/>
              </w:rPr>
            </w:pPr>
            <w:r>
              <w:rPr>
                <w:color w:val="auto"/>
                <w:sz w:val="22"/>
                <w:szCs w:val="22"/>
              </w:rPr>
              <w:t>назначение</w:t>
            </w:r>
          </w:p>
        </w:tc>
        <w:tc>
          <w:tcPr>
            <w:tcW w:w="1276" w:type="dxa"/>
            <w:tcBorders>
              <w:top w:val="single" w:sz="4"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 xml:space="preserve">Расчетная скорость движения, </w:t>
            </w:r>
            <w:proofErr w:type="gramStart"/>
            <w:r>
              <w:rPr>
                <w:color w:val="auto"/>
                <w:sz w:val="22"/>
                <w:szCs w:val="22"/>
              </w:rPr>
              <w:t>км</w:t>
            </w:r>
            <w:proofErr w:type="gramEnd"/>
            <w:r>
              <w:rPr>
                <w:color w:val="auto"/>
                <w:sz w:val="22"/>
                <w:szCs w:val="22"/>
              </w:rPr>
              <w:t>/ч</w:t>
            </w:r>
          </w:p>
        </w:tc>
        <w:tc>
          <w:tcPr>
            <w:tcW w:w="1134" w:type="dxa"/>
            <w:tcBorders>
              <w:top w:val="single" w:sz="4"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Ширина</w:t>
            </w:r>
          </w:p>
          <w:p w:rsidR="00FB2D4E" w:rsidRDefault="00FB2D4E">
            <w:pPr>
              <w:pStyle w:val="Default"/>
              <w:jc w:val="both"/>
              <w:rPr>
                <w:color w:val="auto"/>
                <w:sz w:val="22"/>
                <w:szCs w:val="22"/>
              </w:rPr>
            </w:pPr>
            <w:r>
              <w:rPr>
                <w:color w:val="auto"/>
                <w:sz w:val="22"/>
                <w:szCs w:val="22"/>
              </w:rPr>
              <w:t xml:space="preserve">полосы движения, </w:t>
            </w:r>
            <w:proofErr w:type="gramStart"/>
            <w:r>
              <w:rPr>
                <w:color w:val="auto"/>
                <w:sz w:val="22"/>
                <w:szCs w:val="22"/>
              </w:rPr>
              <w:t>м</w:t>
            </w:r>
            <w:proofErr w:type="gramEnd"/>
          </w:p>
        </w:tc>
        <w:tc>
          <w:tcPr>
            <w:tcW w:w="992" w:type="dxa"/>
            <w:tcBorders>
              <w:top w:val="single" w:sz="4"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Число полос движения</w:t>
            </w:r>
          </w:p>
        </w:tc>
        <w:tc>
          <w:tcPr>
            <w:tcW w:w="1417" w:type="dxa"/>
            <w:tcBorders>
              <w:top w:val="single" w:sz="4"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 xml:space="preserve">Ширина пешеходной части тротуара, </w:t>
            </w:r>
            <w:proofErr w:type="gramStart"/>
            <w:r>
              <w:rPr>
                <w:color w:val="auto"/>
                <w:sz w:val="22"/>
                <w:szCs w:val="22"/>
              </w:rPr>
              <w:t>м</w:t>
            </w:r>
            <w:proofErr w:type="gramEnd"/>
          </w:p>
        </w:tc>
      </w:tr>
      <w:tr w:rsidR="00FB2D4E">
        <w:trPr>
          <w:tblHeader/>
          <w:jc w:val="center"/>
        </w:trPr>
        <w:tc>
          <w:tcPr>
            <w:tcW w:w="2127"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1</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4</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5</w:t>
            </w:r>
          </w:p>
        </w:tc>
        <w:tc>
          <w:tcPr>
            <w:tcW w:w="1417"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6</w:t>
            </w:r>
          </w:p>
        </w:tc>
      </w:tr>
      <w:tr w:rsidR="00FB2D4E">
        <w:trPr>
          <w:trHeight w:val="473"/>
          <w:jc w:val="center"/>
        </w:trPr>
        <w:tc>
          <w:tcPr>
            <w:tcW w:w="2127" w:type="dxa"/>
            <w:tcBorders>
              <w:top w:val="single" w:sz="6"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Поселковая дорога</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Связь с внешними дорогами общей сети</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60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3,5</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w:t>
            </w:r>
          </w:p>
        </w:tc>
        <w:tc>
          <w:tcPr>
            <w:tcW w:w="1417" w:type="dxa"/>
            <w:tcBorders>
              <w:top w:val="single" w:sz="6"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w:t>
            </w:r>
          </w:p>
        </w:tc>
      </w:tr>
      <w:tr w:rsidR="00FB2D4E">
        <w:trPr>
          <w:trHeight w:val="521"/>
          <w:jc w:val="center"/>
        </w:trPr>
        <w:tc>
          <w:tcPr>
            <w:tcW w:w="2127" w:type="dxa"/>
            <w:tcBorders>
              <w:top w:val="single" w:sz="6"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Главная улица</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Связь жилых территорий с общественным центром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40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3,5</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2-3</w:t>
            </w:r>
          </w:p>
        </w:tc>
        <w:tc>
          <w:tcPr>
            <w:tcW w:w="1417" w:type="dxa"/>
            <w:tcBorders>
              <w:top w:val="single" w:sz="6"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1,5-2,25</w:t>
            </w:r>
          </w:p>
        </w:tc>
      </w:tr>
      <w:tr w:rsidR="00FB2D4E">
        <w:trPr>
          <w:trHeight w:val="235"/>
          <w:jc w:val="center"/>
        </w:trPr>
        <w:tc>
          <w:tcPr>
            <w:tcW w:w="9639" w:type="dxa"/>
            <w:gridSpan w:val="6"/>
            <w:tcBorders>
              <w:top w:val="single" w:sz="6" w:space="0" w:color="auto"/>
              <w:left w:val="single" w:sz="4"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Улица в жилой застройке:</w:t>
            </w:r>
          </w:p>
        </w:tc>
      </w:tr>
      <w:tr w:rsidR="00FB2D4E">
        <w:trPr>
          <w:trHeight w:val="183"/>
          <w:jc w:val="center"/>
        </w:trPr>
        <w:tc>
          <w:tcPr>
            <w:tcW w:w="2127" w:type="dxa"/>
            <w:tcBorders>
              <w:top w:val="single" w:sz="6"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основная</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Связь внутри жилых тер</w:t>
            </w:r>
            <w:r>
              <w:rPr>
                <w:color w:val="auto"/>
                <w:sz w:val="22"/>
                <w:szCs w:val="22"/>
              </w:rPr>
              <w:softHyphen/>
              <w:t>риторий и с главной ули</w:t>
            </w:r>
            <w:r>
              <w:rPr>
                <w:color w:val="auto"/>
                <w:sz w:val="22"/>
                <w:szCs w:val="22"/>
              </w:rPr>
              <w:softHyphen/>
              <w:t>цей по направлениям с интенсивным движением</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40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3,0</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w:t>
            </w:r>
          </w:p>
        </w:tc>
        <w:tc>
          <w:tcPr>
            <w:tcW w:w="1417" w:type="dxa"/>
            <w:tcBorders>
              <w:top w:val="single" w:sz="6"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1,0-1,5</w:t>
            </w:r>
          </w:p>
        </w:tc>
      </w:tr>
      <w:tr w:rsidR="00FB2D4E">
        <w:trPr>
          <w:trHeight w:val="536"/>
          <w:jc w:val="center"/>
        </w:trPr>
        <w:tc>
          <w:tcPr>
            <w:tcW w:w="2127" w:type="dxa"/>
            <w:tcBorders>
              <w:top w:val="single" w:sz="6"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proofErr w:type="gramStart"/>
            <w:r>
              <w:rPr>
                <w:color w:val="auto"/>
                <w:sz w:val="22"/>
                <w:szCs w:val="22"/>
              </w:rPr>
              <w:t>второстепенная</w:t>
            </w:r>
            <w:proofErr w:type="gramEnd"/>
            <w:r>
              <w:rPr>
                <w:color w:val="auto"/>
                <w:sz w:val="22"/>
                <w:szCs w:val="22"/>
              </w:rPr>
              <w:t xml:space="preserve"> (переулок)</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Связь между основными жилыми улицами</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2,75</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w:t>
            </w:r>
          </w:p>
        </w:tc>
        <w:tc>
          <w:tcPr>
            <w:tcW w:w="1417" w:type="dxa"/>
            <w:tcBorders>
              <w:top w:val="single" w:sz="6"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1,0</w:t>
            </w:r>
          </w:p>
        </w:tc>
      </w:tr>
      <w:tr w:rsidR="00FB2D4E">
        <w:trPr>
          <w:trHeight w:val="367"/>
          <w:jc w:val="center"/>
        </w:trPr>
        <w:tc>
          <w:tcPr>
            <w:tcW w:w="2127" w:type="dxa"/>
            <w:tcBorders>
              <w:top w:val="single" w:sz="6" w:space="0" w:color="auto"/>
              <w:left w:val="single" w:sz="4"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проезд</w:t>
            </w:r>
          </w:p>
        </w:tc>
        <w:tc>
          <w:tcPr>
            <w:tcW w:w="2693"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Связь жилых домов, рас</w:t>
            </w:r>
            <w:r>
              <w:rPr>
                <w:color w:val="auto"/>
                <w:sz w:val="22"/>
                <w:szCs w:val="22"/>
              </w:rPr>
              <w:softHyphen/>
              <w:t>положенных в глубине квартала, с улицей</w:t>
            </w:r>
          </w:p>
        </w:tc>
        <w:tc>
          <w:tcPr>
            <w:tcW w:w="1276"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20</w:t>
            </w:r>
          </w:p>
        </w:tc>
        <w:tc>
          <w:tcPr>
            <w:tcW w:w="1134"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2,75-3,0</w:t>
            </w:r>
          </w:p>
        </w:tc>
        <w:tc>
          <w:tcPr>
            <w:tcW w:w="992" w:type="dxa"/>
            <w:tcBorders>
              <w:top w:val="single" w:sz="6" w:space="0" w:color="auto"/>
              <w:left w:val="single" w:sz="6" w:space="0" w:color="auto"/>
              <w:bottom w:val="single" w:sz="6"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1</w:t>
            </w:r>
          </w:p>
        </w:tc>
        <w:tc>
          <w:tcPr>
            <w:tcW w:w="1417" w:type="dxa"/>
            <w:tcBorders>
              <w:top w:val="single" w:sz="6" w:space="0" w:color="auto"/>
              <w:left w:val="single" w:sz="6" w:space="0" w:color="auto"/>
              <w:bottom w:val="single" w:sz="6"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0-1,0</w:t>
            </w:r>
          </w:p>
        </w:tc>
      </w:tr>
      <w:tr w:rsidR="00FB2D4E">
        <w:trPr>
          <w:trHeight w:val="296"/>
          <w:jc w:val="center"/>
        </w:trPr>
        <w:tc>
          <w:tcPr>
            <w:tcW w:w="2127" w:type="dxa"/>
            <w:tcBorders>
              <w:top w:val="single" w:sz="6" w:space="0" w:color="auto"/>
              <w:left w:val="single" w:sz="4" w:space="0" w:color="auto"/>
              <w:bottom w:val="single" w:sz="4"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Хозяйственный про</w:t>
            </w:r>
            <w:r>
              <w:rPr>
                <w:color w:val="auto"/>
                <w:sz w:val="22"/>
                <w:szCs w:val="22"/>
              </w:rPr>
              <w:softHyphen/>
              <w:t>езд, скотопрогон</w:t>
            </w:r>
          </w:p>
        </w:tc>
        <w:tc>
          <w:tcPr>
            <w:tcW w:w="2693" w:type="dxa"/>
            <w:tcBorders>
              <w:top w:val="single" w:sz="6" w:space="0" w:color="auto"/>
              <w:left w:val="single" w:sz="6" w:space="0" w:color="auto"/>
              <w:bottom w:val="single" w:sz="4"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Прогон личного скота и проезд грузового транс</w:t>
            </w:r>
            <w:r>
              <w:rPr>
                <w:color w:val="auto"/>
                <w:sz w:val="22"/>
                <w:szCs w:val="22"/>
              </w:rPr>
              <w:softHyphen/>
              <w:t>порта к приусадебным участкам</w:t>
            </w:r>
          </w:p>
        </w:tc>
        <w:tc>
          <w:tcPr>
            <w:tcW w:w="1276" w:type="dxa"/>
            <w:tcBorders>
              <w:top w:val="single" w:sz="6" w:space="0" w:color="auto"/>
              <w:left w:val="single" w:sz="6" w:space="0" w:color="auto"/>
              <w:bottom w:val="single" w:sz="4"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30</w:t>
            </w:r>
          </w:p>
        </w:tc>
        <w:tc>
          <w:tcPr>
            <w:tcW w:w="1134" w:type="dxa"/>
            <w:tcBorders>
              <w:top w:val="single" w:sz="6" w:space="0" w:color="auto"/>
              <w:left w:val="single" w:sz="6" w:space="0" w:color="auto"/>
              <w:bottom w:val="single" w:sz="4"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4,5</w:t>
            </w:r>
          </w:p>
        </w:tc>
        <w:tc>
          <w:tcPr>
            <w:tcW w:w="992" w:type="dxa"/>
            <w:tcBorders>
              <w:top w:val="single" w:sz="6" w:space="0" w:color="auto"/>
              <w:left w:val="single" w:sz="6" w:space="0" w:color="auto"/>
              <w:bottom w:val="single" w:sz="4" w:space="0" w:color="auto"/>
              <w:right w:val="single" w:sz="6" w:space="0" w:color="auto"/>
            </w:tcBorders>
            <w:vAlign w:val="center"/>
            <w:hideMark/>
          </w:tcPr>
          <w:p w:rsidR="00FB2D4E" w:rsidRDefault="00FB2D4E">
            <w:pPr>
              <w:pStyle w:val="Default"/>
              <w:jc w:val="both"/>
              <w:rPr>
                <w:color w:val="auto"/>
                <w:sz w:val="22"/>
                <w:szCs w:val="22"/>
              </w:rPr>
            </w:pPr>
            <w:r>
              <w:rPr>
                <w:color w:val="auto"/>
                <w:sz w:val="22"/>
                <w:szCs w:val="22"/>
              </w:rPr>
              <w:t>1</w:t>
            </w:r>
          </w:p>
        </w:tc>
        <w:tc>
          <w:tcPr>
            <w:tcW w:w="1417" w:type="dxa"/>
            <w:tcBorders>
              <w:top w:val="single" w:sz="6" w:space="0" w:color="auto"/>
              <w:left w:val="single" w:sz="6" w:space="0" w:color="auto"/>
              <w:bottom w:val="single" w:sz="4" w:space="0" w:color="auto"/>
              <w:right w:val="single" w:sz="4" w:space="0" w:color="auto"/>
            </w:tcBorders>
            <w:vAlign w:val="center"/>
            <w:hideMark/>
          </w:tcPr>
          <w:p w:rsidR="00FB2D4E" w:rsidRDefault="00FB2D4E">
            <w:pPr>
              <w:pStyle w:val="Default"/>
              <w:jc w:val="both"/>
              <w:rPr>
                <w:color w:val="auto"/>
                <w:sz w:val="22"/>
                <w:szCs w:val="22"/>
              </w:rPr>
            </w:pPr>
            <w:r>
              <w:rPr>
                <w:color w:val="auto"/>
                <w:sz w:val="22"/>
                <w:szCs w:val="22"/>
              </w:rPr>
              <w:t>-</w:t>
            </w:r>
          </w:p>
        </w:tc>
      </w:tr>
    </w:tbl>
    <w:p w:rsidR="00FB2D4E" w:rsidRDefault="00FB2D4E">
      <w:pPr>
        <w:pStyle w:val="Default"/>
        <w:jc w:val="both"/>
        <w:rPr>
          <w:color w:val="auto"/>
        </w:rPr>
      </w:pPr>
    </w:p>
    <w:p w:rsidR="00FB2D4E" w:rsidRDefault="00FB2D4E">
      <w:pPr>
        <w:pStyle w:val="Default"/>
        <w:ind w:firstLine="440"/>
        <w:jc w:val="both"/>
        <w:rPr>
          <w:color w:val="auto"/>
        </w:rPr>
      </w:pPr>
      <w:r>
        <w:rPr>
          <w:color w:val="auto"/>
        </w:rPr>
        <w:t>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местного значения в красных линиях принимается 15-</w:t>
      </w:r>
      <w:smartTag w:uri="urn:schemas-microsoft-com:office:smarttags" w:element="metricconverter">
        <w:smartTagPr>
          <w:attr w:name="ProductID" w:val="25 м"/>
        </w:smartTagPr>
        <w:r>
          <w:rPr>
            <w:color w:val="auto"/>
          </w:rPr>
          <w:t>25 м</w:t>
        </w:r>
      </w:smartTag>
      <w:r>
        <w:rPr>
          <w:color w:val="auto"/>
        </w:rPr>
        <w:t xml:space="preserve">. </w:t>
      </w:r>
    </w:p>
    <w:p w:rsidR="00FB2D4E" w:rsidRDefault="00FB2D4E">
      <w:pPr>
        <w:pStyle w:val="Default"/>
        <w:ind w:firstLine="440"/>
        <w:jc w:val="both"/>
        <w:rPr>
          <w:color w:val="auto"/>
        </w:rPr>
      </w:pPr>
      <w:r>
        <w:rPr>
          <w:color w:val="auto"/>
        </w:rPr>
        <w:t xml:space="preserve">В ширину пешеходной части тротуаров и дорожек не включаются площади, необходимые для размещения киосков, скамеек и т.п. </w:t>
      </w:r>
    </w:p>
    <w:p w:rsidR="00FB2D4E" w:rsidRDefault="00FB2D4E">
      <w:pPr>
        <w:pStyle w:val="Default"/>
        <w:ind w:firstLine="440"/>
        <w:jc w:val="both"/>
        <w:rPr>
          <w:color w:val="auto"/>
        </w:rPr>
      </w:pPr>
      <w:r>
        <w:rPr>
          <w:color w:val="auto"/>
        </w:rPr>
        <w:t>На улицах местного значения, а также при расчетном пешеходном движении менее 50 чел/</w:t>
      </w:r>
      <w:proofErr w:type="gramStart"/>
      <w:r>
        <w:rPr>
          <w:color w:val="auto"/>
        </w:rPr>
        <w:t>ч</w:t>
      </w:r>
      <w:proofErr w:type="gramEnd"/>
      <w:r>
        <w:rPr>
          <w:color w:val="auto"/>
        </w:rPr>
        <w:t xml:space="preserve"> в обоих направлениях допускается устройство тротуаров и дорожек шириной </w:t>
      </w:r>
      <w:smartTag w:uri="urn:schemas-microsoft-com:office:smarttags" w:element="metricconverter">
        <w:smartTagPr>
          <w:attr w:name="ProductID" w:val="1 м"/>
        </w:smartTagPr>
        <w:r>
          <w:rPr>
            <w:color w:val="auto"/>
          </w:rPr>
          <w:t>1 м</w:t>
        </w:r>
      </w:smartTag>
      <w:r>
        <w:rPr>
          <w:color w:val="auto"/>
        </w:rPr>
        <w:t xml:space="preserve">. </w:t>
      </w:r>
    </w:p>
    <w:p w:rsidR="00FB2D4E" w:rsidRDefault="00FB2D4E">
      <w:pPr>
        <w:pStyle w:val="Default"/>
        <w:ind w:firstLine="440"/>
        <w:jc w:val="both"/>
        <w:rPr>
          <w:color w:val="auto"/>
        </w:rPr>
      </w:pPr>
      <w:r>
        <w:rPr>
          <w:color w:val="auto"/>
        </w:rPr>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Pr>
            <w:color w:val="auto"/>
          </w:rPr>
          <w:t>0,5 м</w:t>
        </w:r>
      </w:smartTag>
      <w:r>
        <w:rPr>
          <w:color w:val="auto"/>
        </w:rPr>
        <w:t xml:space="preserve">. </w:t>
      </w:r>
    </w:p>
    <w:p w:rsidR="00FB2D4E" w:rsidRDefault="00FB2D4E">
      <w:pPr>
        <w:pStyle w:val="Default"/>
        <w:ind w:firstLine="426"/>
        <w:jc w:val="both"/>
        <w:rPr>
          <w:color w:val="auto"/>
        </w:rPr>
      </w:pPr>
      <w:proofErr w:type="gramStart"/>
      <w:r>
        <w:rPr>
          <w:color w:val="auto"/>
        </w:rPr>
        <w:lastRenderedPageBreak/>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w:t>
      </w:r>
      <w:smartTag w:uri="urn:schemas-microsoft-com:office:smarttags" w:element="metricconverter">
        <w:smartTagPr>
          <w:attr w:name="ProductID" w:val="250 м"/>
        </w:smartTagPr>
        <w:r>
          <w:rPr>
            <w:color w:val="auto"/>
          </w:rPr>
          <w:t>250 м</w:t>
        </w:r>
      </w:smartTag>
      <w:r>
        <w:rPr>
          <w:color w:val="auto"/>
        </w:rPr>
        <w:t>, кольцевых пересечениях</w:t>
      </w:r>
      <w:proofErr w:type="gramEnd"/>
      <w:r>
        <w:rPr>
          <w:color w:val="auto"/>
        </w:rPr>
        <w:t xml:space="preserve">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w:t>
      </w:r>
      <w:smartTag w:uri="urn:schemas-microsoft-com:office:smarttags" w:element="metricconverter">
        <w:smartTagPr>
          <w:attr w:name="ProductID" w:val="250 м"/>
        </w:smartTagPr>
        <w:r>
          <w:rPr>
            <w:color w:val="auto"/>
          </w:rPr>
          <w:t>250 м</w:t>
        </w:r>
      </w:smartTag>
      <w:r>
        <w:rPr>
          <w:color w:val="auto"/>
        </w:rPr>
        <w:t xml:space="preserve">, рекомендуется устраивать непрерывное освещение дороги, исключающее чередование освещенных и неосвещенных участков. </w:t>
      </w:r>
    </w:p>
    <w:p w:rsidR="00FB2D4E" w:rsidRDefault="00FB2D4E">
      <w:pPr>
        <w:pStyle w:val="Default"/>
        <w:tabs>
          <w:tab w:val="left" w:pos="142"/>
        </w:tabs>
        <w:ind w:firstLine="440"/>
        <w:jc w:val="both"/>
        <w:rPr>
          <w:color w:val="auto"/>
        </w:rPr>
      </w:pPr>
      <w:r>
        <w:rPr>
          <w:color w:val="auto"/>
        </w:rPr>
        <w:t xml:space="preserve">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 до ближайшей остановки общественного пассажирского транспорта. </w:t>
      </w:r>
    </w:p>
    <w:p w:rsidR="00FB2D4E" w:rsidRDefault="00FB2D4E">
      <w:pPr>
        <w:pStyle w:val="Default"/>
        <w:tabs>
          <w:tab w:val="left" w:pos="142"/>
        </w:tabs>
        <w:ind w:firstLine="440"/>
        <w:jc w:val="both"/>
        <w:rPr>
          <w:color w:val="auto"/>
        </w:rPr>
      </w:pPr>
      <w:r>
        <w:rPr>
          <w:color w:val="auto"/>
        </w:rPr>
        <w:t>Данный показатель определяется обязательными положениями СП 42.13330.2016 «Градостроительство. Планировка и застройка городских и сельских поселений. Актуализи</w:t>
      </w:r>
      <w:r>
        <w:rPr>
          <w:color w:val="auto"/>
        </w:rPr>
        <w:softHyphen/>
        <w:t xml:space="preserve">рованная редакция СНиП 2.07.01-89*» и составляет </w:t>
      </w:r>
      <w:smartTag w:uri="urn:schemas-microsoft-com:office:smarttags" w:element="metricconverter">
        <w:smartTagPr>
          <w:attr w:name="ProductID" w:val="500 м"/>
        </w:smartTagPr>
        <w:r>
          <w:rPr>
            <w:color w:val="auto"/>
          </w:rPr>
          <w:t>500 м</w:t>
        </w:r>
      </w:smartTag>
      <w:r>
        <w:rPr>
          <w:color w:val="auto"/>
        </w:rPr>
        <w:t>.</w:t>
      </w:r>
    </w:p>
    <w:p w:rsidR="00FB2D4E" w:rsidRDefault="00FB2D4E">
      <w:pPr>
        <w:pStyle w:val="Default"/>
        <w:tabs>
          <w:tab w:val="left" w:pos="142"/>
        </w:tabs>
        <w:ind w:firstLine="440"/>
        <w:jc w:val="both"/>
        <w:rPr>
          <w:color w:val="auto"/>
        </w:rPr>
      </w:pPr>
      <w:r>
        <w:rPr>
          <w:color w:val="auto"/>
        </w:rPr>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w:t>
      </w:r>
      <w:r>
        <w:rPr>
          <w:color w:val="auto"/>
        </w:rPr>
        <w:softHyphen/>
        <w:t xml:space="preserve">мать </w:t>
      </w:r>
      <w:smartTag w:uri="urn:schemas-microsoft-com:office:smarttags" w:element="metricconverter">
        <w:smartTagPr>
          <w:attr w:name="ProductID" w:val="400 м"/>
        </w:smartTagPr>
        <w:r>
          <w:rPr>
            <w:color w:val="auto"/>
          </w:rPr>
          <w:t>400 м</w:t>
        </w:r>
      </w:smartTag>
      <w:r>
        <w:rPr>
          <w:color w:val="auto"/>
        </w:rPr>
        <w:t>.</w:t>
      </w:r>
    </w:p>
    <w:p w:rsidR="00FB2D4E" w:rsidRDefault="00FB2D4E">
      <w:pPr>
        <w:pStyle w:val="Default"/>
        <w:tabs>
          <w:tab w:val="left" w:pos="142"/>
        </w:tabs>
        <w:ind w:firstLine="440"/>
        <w:jc w:val="both"/>
        <w:rPr>
          <w:color w:val="auto"/>
        </w:rPr>
      </w:pPr>
    </w:p>
    <w:p w:rsidR="00FB2D4E" w:rsidRDefault="00FB2D4E">
      <w:pPr>
        <w:pStyle w:val="Default"/>
        <w:tabs>
          <w:tab w:val="left" w:pos="142"/>
        </w:tabs>
        <w:ind w:firstLine="440"/>
        <w:jc w:val="center"/>
        <w:rPr>
          <w:color w:val="auto"/>
        </w:rPr>
      </w:pPr>
      <w:r>
        <w:rPr>
          <w:color w:val="auto"/>
        </w:rPr>
        <w:t>1.6. Велосипедные дорожки</w:t>
      </w:r>
    </w:p>
    <w:p w:rsidR="00FB2D4E" w:rsidRDefault="00FB2D4E">
      <w:pPr>
        <w:pStyle w:val="Default"/>
        <w:tabs>
          <w:tab w:val="left" w:pos="142"/>
        </w:tabs>
        <w:ind w:firstLine="440"/>
        <w:jc w:val="both"/>
        <w:rPr>
          <w:color w:val="auto"/>
        </w:rPr>
      </w:pPr>
    </w:p>
    <w:p w:rsidR="00FB2D4E" w:rsidRDefault="00FB2D4E">
      <w:pPr>
        <w:pStyle w:val="Default"/>
        <w:tabs>
          <w:tab w:val="left" w:pos="142"/>
        </w:tabs>
        <w:ind w:firstLine="440"/>
        <w:jc w:val="both"/>
        <w:rPr>
          <w:color w:val="auto"/>
        </w:rPr>
      </w:pPr>
      <w:r>
        <w:rPr>
          <w:color w:val="auto"/>
        </w:rPr>
        <w:t>Нормативные параметры и расчетные показатели градостроительного проектирования велосипедных дорожек и полос для велосипедистов приняты в соответствии с СП 42.13330.2016 «Градостроительство. Планировка и застройка городских и сельских поселений. Актуализированная редакция СНиП 2.07.01-89*», «Методическими рекомендациями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городских округов в Российской Федерации», ГОСТ 33150-2014.</w:t>
      </w:r>
    </w:p>
    <w:p w:rsidR="00FB2D4E" w:rsidRDefault="00FB2D4E">
      <w:pPr>
        <w:pStyle w:val="Default"/>
        <w:tabs>
          <w:tab w:val="left" w:pos="142"/>
        </w:tabs>
        <w:ind w:firstLine="440"/>
        <w:jc w:val="both"/>
        <w:rPr>
          <w:color w:val="auto"/>
        </w:rPr>
      </w:pPr>
      <w:r>
        <w:rPr>
          <w:color w:val="auto"/>
        </w:rPr>
        <w:t xml:space="preserve">В зонах массового отдыха населения и на других озелененных территориях, на застраиваемых территориях нового строительства следует предусматривать велосипедные дорожки, изолированные от улиц, дорог и пешеходного движения. </w:t>
      </w:r>
    </w:p>
    <w:p w:rsidR="00FB2D4E" w:rsidRDefault="00FB2D4E">
      <w:pPr>
        <w:pStyle w:val="Default"/>
        <w:tabs>
          <w:tab w:val="left" w:pos="142"/>
        </w:tabs>
        <w:ind w:firstLine="440"/>
        <w:jc w:val="both"/>
        <w:rPr>
          <w:color w:val="auto"/>
        </w:rPr>
      </w:pPr>
      <w:r>
        <w:rPr>
          <w:color w:val="auto"/>
        </w:rPr>
        <w:t xml:space="preserve">На сельских улицах допускается предусматривать велосипедные полосы, выделенные разделительными полосами, по краю проезжих частей. </w:t>
      </w:r>
    </w:p>
    <w:p w:rsidR="00FB2D4E" w:rsidRDefault="00FB2D4E">
      <w:pPr>
        <w:pStyle w:val="Default"/>
        <w:tabs>
          <w:tab w:val="left" w:pos="142"/>
        </w:tabs>
        <w:ind w:firstLine="440"/>
        <w:jc w:val="both"/>
        <w:rPr>
          <w:color w:val="auto"/>
        </w:rPr>
      </w:pPr>
      <w:r>
        <w:rPr>
          <w:color w:val="auto"/>
        </w:rPr>
        <w:t xml:space="preserve">В случаях низкой интенсивности пешеходного потока допускается рассматривать вариант совмещенного движения велосипедистов и пешеходов - обустройство </w:t>
      </w:r>
      <w:proofErr w:type="spellStart"/>
      <w:r>
        <w:rPr>
          <w:color w:val="auto"/>
        </w:rPr>
        <w:t>велопешеходных</w:t>
      </w:r>
      <w:proofErr w:type="spellEnd"/>
      <w:r>
        <w:rPr>
          <w:color w:val="auto"/>
        </w:rPr>
        <w:t xml:space="preserve"> дорожек. При этом необходима установка информационных знаков, указывающих на наличие участников движения с другими скоростными параметрами.</w:t>
      </w:r>
    </w:p>
    <w:p w:rsidR="00FB2D4E" w:rsidRDefault="00FB2D4E">
      <w:pPr>
        <w:pStyle w:val="Default"/>
        <w:tabs>
          <w:tab w:val="left" w:pos="142"/>
        </w:tabs>
        <w:ind w:firstLine="440"/>
        <w:jc w:val="both"/>
        <w:rPr>
          <w:color w:val="auto"/>
        </w:rPr>
      </w:pPr>
      <w:r>
        <w:rPr>
          <w:color w:val="auto"/>
        </w:rPr>
        <w:t xml:space="preserve">Предельные значения расчетных показателей градостроительного проектирования велосипедных, </w:t>
      </w:r>
      <w:proofErr w:type="spellStart"/>
      <w:r>
        <w:rPr>
          <w:color w:val="auto"/>
        </w:rPr>
        <w:t>велопешеходных</w:t>
      </w:r>
      <w:proofErr w:type="spellEnd"/>
      <w:r>
        <w:rPr>
          <w:color w:val="auto"/>
        </w:rPr>
        <w:t xml:space="preserve"> дорожек и полос для велосипедистов приведены в таблице 5.</w:t>
      </w:r>
    </w:p>
    <w:p w:rsidR="00FB2D4E" w:rsidRDefault="00FB2D4E">
      <w:pPr>
        <w:pStyle w:val="Default"/>
        <w:tabs>
          <w:tab w:val="left" w:pos="142"/>
        </w:tabs>
        <w:ind w:firstLine="440"/>
        <w:jc w:val="both"/>
        <w:rPr>
          <w:color w:val="auto"/>
        </w:rPr>
      </w:pPr>
    </w:p>
    <w:p w:rsidR="00FB2D4E" w:rsidRDefault="00FB2D4E">
      <w:pPr>
        <w:pStyle w:val="Default"/>
        <w:tabs>
          <w:tab w:val="left" w:pos="142"/>
        </w:tabs>
        <w:ind w:firstLine="440"/>
        <w:jc w:val="both"/>
        <w:rPr>
          <w:b/>
          <w:color w:val="auto"/>
        </w:rPr>
      </w:pPr>
      <w:r>
        <w:rPr>
          <w:b/>
          <w:color w:val="auto"/>
        </w:rPr>
        <w:t xml:space="preserve">Таблица 5 - Расчетные показатели градостроительного проектирования велосипедных, </w:t>
      </w:r>
      <w:proofErr w:type="spellStart"/>
      <w:r>
        <w:rPr>
          <w:b/>
          <w:color w:val="auto"/>
        </w:rPr>
        <w:t>велопешеходных</w:t>
      </w:r>
      <w:proofErr w:type="spellEnd"/>
      <w:r>
        <w:rPr>
          <w:b/>
          <w:color w:val="auto"/>
        </w:rPr>
        <w:t xml:space="preserve"> дорожек и полос для велосипедистов</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313"/>
        <w:gridCol w:w="5798"/>
      </w:tblGrid>
      <w:tr w:rsidR="00FB2D4E">
        <w:trPr>
          <w:trHeight w:val="347"/>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Наименование показателя</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Нормативные параметры и расчетные показатели</w:t>
            </w:r>
          </w:p>
        </w:tc>
      </w:tr>
      <w:tr w:rsidR="00FB2D4E">
        <w:trPr>
          <w:trHeight w:val="41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1</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Условия движения</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left="34"/>
              <w:rPr>
                <w:color w:val="auto"/>
              </w:rPr>
            </w:pPr>
            <w:r>
              <w:rPr>
                <w:color w:val="auto"/>
              </w:rPr>
              <w:t>Одностороннее, двустороннее</w:t>
            </w:r>
          </w:p>
        </w:tc>
      </w:tr>
      <w:tr w:rsidR="00FB2D4E">
        <w:trPr>
          <w:trHeight w:val="415"/>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2</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Наименьшее расстояние</w:t>
            </w:r>
          </w:p>
          <w:p w:rsidR="00FB2D4E" w:rsidRDefault="00FB2D4E">
            <w:pPr>
              <w:pStyle w:val="Default"/>
              <w:rPr>
                <w:color w:val="auto"/>
              </w:rPr>
            </w:pPr>
            <w:r>
              <w:rPr>
                <w:color w:val="auto"/>
              </w:rPr>
              <w:t>безопасности</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Расстояние от края велодорожки, не менее:</w:t>
            </w:r>
          </w:p>
          <w:p w:rsidR="00FB2D4E" w:rsidRDefault="00FB2D4E">
            <w:pPr>
              <w:pStyle w:val="Default"/>
              <w:rPr>
                <w:color w:val="auto"/>
              </w:rPr>
            </w:pPr>
            <w:r>
              <w:rPr>
                <w:color w:val="auto"/>
              </w:rPr>
              <w:t xml:space="preserve">- до проезжей части, опор транспортных сооружений и деревьев – </w:t>
            </w:r>
            <w:smartTag w:uri="urn:schemas-microsoft-com:office:smarttags" w:element="metricconverter">
              <w:smartTagPr>
                <w:attr w:name="ProductID" w:val="0,75 м"/>
              </w:smartTagPr>
              <w:r>
                <w:rPr>
                  <w:color w:val="auto"/>
                </w:rPr>
                <w:t>0,75 м</w:t>
              </w:r>
            </w:smartTag>
            <w:r>
              <w:rPr>
                <w:color w:val="auto"/>
              </w:rPr>
              <w:t>;</w:t>
            </w:r>
          </w:p>
          <w:p w:rsidR="00FB2D4E" w:rsidRDefault="00FB2D4E">
            <w:pPr>
              <w:pStyle w:val="Default"/>
              <w:rPr>
                <w:color w:val="auto"/>
              </w:rPr>
            </w:pPr>
            <w:r>
              <w:rPr>
                <w:color w:val="auto"/>
              </w:rPr>
              <w:t xml:space="preserve">- до тротуаров – </w:t>
            </w:r>
            <w:smartTag w:uri="urn:schemas-microsoft-com:office:smarttags" w:element="metricconverter">
              <w:smartTagPr>
                <w:attr w:name="ProductID" w:val="0,5 м"/>
              </w:smartTagPr>
              <w:r>
                <w:rPr>
                  <w:color w:val="auto"/>
                </w:rPr>
                <w:t>0,5 м</w:t>
              </w:r>
            </w:smartTag>
            <w:r>
              <w:rPr>
                <w:color w:val="auto"/>
              </w:rPr>
              <w:t>;</w:t>
            </w:r>
          </w:p>
          <w:p w:rsidR="00FB2D4E" w:rsidRDefault="00FB2D4E">
            <w:pPr>
              <w:pStyle w:val="Default"/>
              <w:rPr>
                <w:color w:val="auto"/>
              </w:rPr>
            </w:pPr>
            <w:r>
              <w:rPr>
                <w:color w:val="auto"/>
              </w:rPr>
              <w:lastRenderedPageBreak/>
              <w:t xml:space="preserve">- до стоянок автомобилей и остановок общественного транспорта - </w:t>
            </w:r>
            <w:smartTag w:uri="urn:schemas-microsoft-com:office:smarttags" w:element="metricconverter">
              <w:smartTagPr>
                <w:attr w:name="ProductID" w:val="1,5 м"/>
              </w:smartTagPr>
              <w:r>
                <w:rPr>
                  <w:color w:val="auto"/>
                </w:rPr>
                <w:t>1,5 м</w:t>
              </w:r>
            </w:smartTag>
            <w:r>
              <w:rPr>
                <w:color w:val="auto"/>
              </w:rPr>
              <w:t>;</w:t>
            </w:r>
          </w:p>
          <w:p w:rsidR="00FB2D4E" w:rsidRDefault="00FB2D4E">
            <w:pPr>
              <w:pStyle w:val="Default"/>
              <w:rPr>
                <w:color w:val="auto"/>
              </w:rPr>
            </w:pPr>
            <w:r>
              <w:rPr>
                <w:color w:val="auto"/>
              </w:rPr>
              <w:t xml:space="preserve">- до элементов озеленения, урн, малых архитектурных форм - </w:t>
            </w:r>
            <w:smartTag w:uri="urn:schemas-microsoft-com:office:smarttags" w:element="metricconverter">
              <w:smartTagPr>
                <w:attr w:name="ProductID" w:val="0,5 м"/>
              </w:smartTagPr>
              <w:r>
                <w:rPr>
                  <w:color w:val="auto"/>
                </w:rPr>
                <w:t>0,5 м</w:t>
              </w:r>
            </w:smartTag>
          </w:p>
        </w:tc>
      </w:tr>
      <w:tr w:rsidR="00FB2D4E">
        <w:trPr>
          <w:trHeight w:val="32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lastRenderedPageBreak/>
              <w:t xml:space="preserve">3 </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Велосипедные полосы по краю проезжей части улиц и дорог</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Допускается устраивать с выделением их маркировкой двойной линией</w:t>
            </w:r>
          </w:p>
        </w:tc>
      </w:tr>
      <w:tr w:rsidR="00FB2D4E">
        <w:trPr>
          <w:trHeight w:val="32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4</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Ширина велосипедной полосы по краю проезжей части улиц и дорог</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 при движении в направлении транспортного потока – не</w:t>
            </w:r>
          </w:p>
          <w:p w:rsidR="00FB2D4E" w:rsidRDefault="00FB2D4E">
            <w:pPr>
              <w:pStyle w:val="Default"/>
              <w:rPr>
                <w:color w:val="auto"/>
              </w:rPr>
            </w:pPr>
            <w:r>
              <w:rPr>
                <w:color w:val="auto"/>
              </w:rPr>
              <w:t xml:space="preserve">менее </w:t>
            </w:r>
            <w:smartTag w:uri="urn:schemas-microsoft-com:office:smarttags" w:element="metricconverter">
              <w:smartTagPr>
                <w:attr w:name="ProductID" w:val="1,2 м"/>
              </w:smartTagPr>
              <w:r>
                <w:rPr>
                  <w:color w:val="auto"/>
                </w:rPr>
                <w:t>1,2 м</w:t>
              </w:r>
            </w:smartTag>
            <w:r>
              <w:rPr>
                <w:color w:val="auto"/>
              </w:rPr>
              <w:t>;</w:t>
            </w:r>
          </w:p>
          <w:p w:rsidR="00FB2D4E" w:rsidRDefault="00FB2D4E">
            <w:pPr>
              <w:pStyle w:val="Default"/>
              <w:rPr>
                <w:color w:val="auto"/>
              </w:rPr>
            </w:pPr>
            <w:r>
              <w:rPr>
                <w:color w:val="auto"/>
              </w:rPr>
              <w:t>- при встречном движении транспортного потока – не менее</w:t>
            </w:r>
          </w:p>
          <w:p w:rsidR="00FB2D4E" w:rsidRDefault="00FB2D4E">
            <w:pPr>
              <w:pStyle w:val="Default"/>
              <w:rPr>
                <w:color w:val="auto"/>
              </w:rPr>
            </w:pPr>
            <w:smartTag w:uri="urn:schemas-microsoft-com:office:smarttags" w:element="metricconverter">
              <w:smartTagPr>
                <w:attr w:name="ProductID" w:val="1,5 м"/>
              </w:smartTagPr>
              <w:r>
                <w:rPr>
                  <w:color w:val="auto"/>
                </w:rPr>
                <w:t>1,5 м</w:t>
              </w:r>
            </w:smartTag>
          </w:p>
        </w:tc>
      </w:tr>
      <w:tr w:rsidR="00FB2D4E">
        <w:trPr>
          <w:trHeight w:val="32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5</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Ширина велосипедной полосы вдоль тротуара</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 xml:space="preserve">Не менее </w:t>
            </w:r>
            <w:smartTag w:uri="urn:schemas-microsoft-com:office:smarttags" w:element="metricconverter">
              <w:smartTagPr>
                <w:attr w:name="ProductID" w:val="1 м"/>
              </w:smartTagPr>
              <w:r>
                <w:rPr>
                  <w:color w:val="auto"/>
                </w:rPr>
                <w:t>1 м</w:t>
              </w:r>
            </w:smartTag>
          </w:p>
        </w:tc>
      </w:tr>
      <w:tr w:rsidR="00FB2D4E">
        <w:trPr>
          <w:trHeight w:val="32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6</w:t>
            </w:r>
          </w:p>
        </w:tc>
        <w:tc>
          <w:tcPr>
            <w:tcW w:w="331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 xml:space="preserve">Ширина </w:t>
            </w:r>
            <w:proofErr w:type="spellStart"/>
            <w:r>
              <w:rPr>
                <w:color w:val="auto"/>
              </w:rPr>
              <w:t>велопешеходной</w:t>
            </w:r>
            <w:proofErr w:type="spellEnd"/>
            <w:r>
              <w:rPr>
                <w:color w:val="auto"/>
              </w:rPr>
              <w:t xml:space="preserve"> дорожки</w:t>
            </w:r>
          </w:p>
        </w:tc>
        <w:tc>
          <w:tcPr>
            <w:tcW w:w="5800"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rPr>
            </w:pPr>
            <w:r>
              <w:rPr>
                <w:color w:val="auto"/>
              </w:rPr>
              <w:t xml:space="preserve">- с разделением обоих видов движения - </w:t>
            </w:r>
            <w:smartTag w:uri="urn:schemas-microsoft-com:office:smarttags" w:element="metricconverter">
              <w:smartTagPr>
                <w:attr w:name="ProductID" w:val="3,25 м"/>
              </w:smartTagPr>
              <w:r>
                <w:rPr>
                  <w:color w:val="auto"/>
                </w:rPr>
                <w:t>3,25 м</w:t>
              </w:r>
            </w:smartTag>
            <w:r>
              <w:rPr>
                <w:color w:val="auto"/>
              </w:rPr>
              <w:t>;</w:t>
            </w:r>
          </w:p>
          <w:p w:rsidR="00FB2D4E" w:rsidRDefault="00FB2D4E">
            <w:pPr>
              <w:pStyle w:val="Default"/>
              <w:rPr>
                <w:color w:val="auto"/>
              </w:rPr>
            </w:pPr>
            <w:r>
              <w:rPr>
                <w:color w:val="auto"/>
              </w:rPr>
              <w:t xml:space="preserve">- без разделения обоих видов движения - </w:t>
            </w:r>
            <w:smartTag w:uri="urn:schemas-microsoft-com:office:smarttags" w:element="metricconverter">
              <w:smartTagPr>
                <w:attr w:name="ProductID" w:val="2,0 м"/>
              </w:smartTagPr>
              <w:r>
                <w:rPr>
                  <w:color w:val="auto"/>
                </w:rPr>
                <w:t>2,0 м</w:t>
              </w:r>
            </w:smartTag>
          </w:p>
        </w:tc>
      </w:tr>
    </w:tbl>
    <w:p w:rsidR="00FB2D4E" w:rsidRDefault="00FB2D4E">
      <w:pPr>
        <w:pStyle w:val="Default"/>
        <w:tabs>
          <w:tab w:val="left" w:pos="142"/>
        </w:tabs>
        <w:ind w:firstLine="440"/>
        <w:jc w:val="both"/>
        <w:rPr>
          <w:color w:val="auto"/>
        </w:rPr>
      </w:pPr>
    </w:p>
    <w:p w:rsidR="00FB2D4E" w:rsidRDefault="00FB2D4E">
      <w:pPr>
        <w:pStyle w:val="Default"/>
        <w:ind w:firstLine="426"/>
        <w:jc w:val="center"/>
        <w:rPr>
          <w:color w:val="auto"/>
        </w:rPr>
      </w:pPr>
      <w:r>
        <w:rPr>
          <w:color w:val="auto"/>
        </w:rPr>
        <w:t>1.7. Кладбища</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 xml:space="preserve">Нормативные требования к размещению кладбищ установлены в соответствии с СанПиН 2.1.2882-11 «Гигиенические требования к размещению, устройству и содержанию кладбищ, зданий и сооружений похоронного назначения». </w:t>
      </w:r>
    </w:p>
    <w:p w:rsidR="00FB2D4E" w:rsidRDefault="00FB2D4E">
      <w:pPr>
        <w:pStyle w:val="Default"/>
        <w:ind w:firstLine="426"/>
        <w:jc w:val="both"/>
        <w:rPr>
          <w:color w:val="auto"/>
        </w:rPr>
      </w:pPr>
      <w:r>
        <w:rPr>
          <w:color w:val="auto"/>
        </w:rPr>
        <w:t xml:space="preserve">Нормативные размеры земельного участка для кладбища должны составлять </w:t>
      </w:r>
      <w:smartTag w:uri="urn:schemas-microsoft-com:office:smarttags" w:element="metricconverter">
        <w:smartTagPr>
          <w:attr w:name="ProductID" w:val="0,24 га"/>
        </w:smartTagPr>
        <w:r>
          <w:rPr>
            <w:color w:val="auto"/>
          </w:rPr>
          <w:t>0,24 га</w:t>
        </w:r>
      </w:smartTag>
      <w:r>
        <w:rPr>
          <w:color w:val="auto"/>
        </w:rPr>
        <w:t xml:space="preserve"> на 1 тыс. человек.</w:t>
      </w:r>
    </w:p>
    <w:p w:rsidR="00FB2D4E" w:rsidRDefault="00FB2D4E">
      <w:pPr>
        <w:pStyle w:val="Default"/>
        <w:ind w:firstLine="426"/>
        <w:jc w:val="both"/>
        <w:rPr>
          <w:color w:val="auto"/>
        </w:rPr>
      </w:pPr>
      <w:r>
        <w:rPr>
          <w:color w:val="auto"/>
        </w:rPr>
        <w:t xml:space="preserve">Не разрешается размещать кладбища на территориях: </w:t>
      </w:r>
    </w:p>
    <w:p w:rsidR="00FB2D4E" w:rsidRDefault="00FB2D4E">
      <w:pPr>
        <w:pStyle w:val="Default"/>
        <w:ind w:firstLine="426"/>
        <w:jc w:val="both"/>
        <w:rPr>
          <w:color w:val="auto"/>
        </w:rPr>
      </w:pPr>
      <w:r>
        <w:rPr>
          <w:color w:val="auto"/>
        </w:rPr>
        <w:t>•</w:t>
      </w:r>
      <w:r>
        <w:rPr>
          <w:color w:val="auto"/>
        </w:rPr>
        <w:tab/>
        <w:t xml:space="preserve">первого и второго поясов зон санитарной охраны источников централизованного водоснабжения и минеральных источников; </w:t>
      </w:r>
    </w:p>
    <w:p w:rsidR="00FB2D4E" w:rsidRDefault="00FB2D4E">
      <w:pPr>
        <w:pStyle w:val="Default"/>
        <w:ind w:firstLine="426"/>
        <w:jc w:val="both"/>
        <w:rPr>
          <w:color w:val="auto"/>
        </w:rPr>
      </w:pPr>
      <w:r>
        <w:rPr>
          <w:color w:val="auto"/>
        </w:rPr>
        <w:t>•</w:t>
      </w:r>
      <w:r>
        <w:rPr>
          <w:color w:val="auto"/>
        </w:rPr>
        <w:tab/>
        <w:t xml:space="preserve">первой зоны санитарной охраны курортов; </w:t>
      </w:r>
    </w:p>
    <w:p w:rsidR="00FB2D4E" w:rsidRDefault="00FB2D4E">
      <w:pPr>
        <w:pStyle w:val="Default"/>
        <w:ind w:firstLine="426"/>
        <w:jc w:val="both"/>
        <w:rPr>
          <w:color w:val="auto"/>
        </w:rPr>
      </w:pPr>
      <w:r>
        <w:rPr>
          <w:color w:val="auto"/>
        </w:rPr>
        <w:t>•</w:t>
      </w:r>
      <w:r>
        <w:rPr>
          <w:color w:val="auto"/>
        </w:rPr>
        <w:tab/>
        <w:t xml:space="preserve">с выходом на поверхность </w:t>
      </w:r>
      <w:proofErr w:type="spellStart"/>
      <w:r>
        <w:rPr>
          <w:color w:val="auto"/>
        </w:rPr>
        <w:t>закарстованных</w:t>
      </w:r>
      <w:proofErr w:type="spellEnd"/>
      <w:r>
        <w:rPr>
          <w:color w:val="auto"/>
        </w:rPr>
        <w:t xml:space="preserve">, сильнотрещиноватых пород и в местах выклинивания водоносных горизонтов; </w:t>
      </w:r>
    </w:p>
    <w:p w:rsidR="00FB2D4E" w:rsidRDefault="00FB2D4E">
      <w:pPr>
        <w:pStyle w:val="Default"/>
        <w:ind w:firstLine="426"/>
        <w:jc w:val="both"/>
        <w:rPr>
          <w:color w:val="auto"/>
        </w:rPr>
      </w:pPr>
      <w:r>
        <w:rPr>
          <w:color w:val="auto"/>
        </w:rPr>
        <w:t>•</w:t>
      </w:r>
      <w:r>
        <w:rPr>
          <w:color w:val="auto"/>
        </w:rPr>
        <w:tab/>
        <w:t xml:space="preserve">со стоянием грунтовых вод менее двух метров от поверхности земли при наиболее высоком их стоянии, а также </w:t>
      </w:r>
      <w:proofErr w:type="gramStart"/>
      <w:r>
        <w:rPr>
          <w:color w:val="auto"/>
        </w:rPr>
        <w:t>на</w:t>
      </w:r>
      <w:proofErr w:type="gramEnd"/>
      <w:r>
        <w:rPr>
          <w:color w:val="auto"/>
        </w:rPr>
        <w:t xml:space="preserve"> затапливаемых, подверженных оползням и обвалам, заболоченных; </w:t>
      </w:r>
    </w:p>
    <w:p w:rsidR="00FB2D4E" w:rsidRDefault="00FB2D4E">
      <w:pPr>
        <w:pStyle w:val="Default"/>
        <w:ind w:firstLine="426"/>
        <w:jc w:val="both"/>
        <w:rPr>
          <w:color w:val="auto"/>
        </w:rPr>
      </w:pPr>
      <w:r>
        <w:rPr>
          <w:color w:val="auto"/>
        </w:rPr>
        <w:t>•</w:t>
      </w:r>
      <w:r>
        <w:rPr>
          <w:color w:val="auto"/>
        </w:rPr>
        <w:tab/>
        <w:t xml:space="preserve">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FB2D4E" w:rsidRDefault="00FB2D4E">
      <w:pPr>
        <w:pStyle w:val="Default"/>
        <w:ind w:firstLine="426"/>
        <w:jc w:val="both"/>
        <w:rPr>
          <w:color w:val="auto"/>
        </w:rPr>
      </w:pPr>
      <w:r>
        <w:rPr>
          <w:color w:val="auto"/>
        </w:rPr>
        <w:t xml:space="preserve">Выбор земельного участка под размещение кладбища производится на основе санитарно-эпидемиологической оценки следующих факторов: </w:t>
      </w:r>
    </w:p>
    <w:p w:rsidR="00FB2D4E" w:rsidRDefault="00FB2D4E">
      <w:pPr>
        <w:pStyle w:val="Default"/>
        <w:ind w:firstLine="426"/>
        <w:jc w:val="both"/>
        <w:rPr>
          <w:color w:val="auto"/>
        </w:rPr>
      </w:pPr>
      <w:r>
        <w:rPr>
          <w:color w:val="auto"/>
        </w:rPr>
        <w:t>•</w:t>
      </w:r>
      <w:r>
        <w:rPr>
          <w:color w:val="auto"/>
        </w:rPr>
        <w:tab/>
        <w:t xml:space="preserve">санитарно-эпидемиологической обстановки; </w:t>
      </w:r>
    </w:p>
    <w:p w:rsidR="00FB2D4E" w:rsidRDefault="00FB2D4E">
      <w:pPr>
        <w:pStyle w:val="Default"/>
        <w:ind w:firstLine="426"/>
        <w:jc w:val="both"/>
        <w:rPr>
          <w:color w:val="auto"/>
        </w:rPr>
      </w:pPr>
      <w:r>
        <w:rPr>
          <w:color w:val="auto"/>
        </w:rPr>
        <w:t>•</w:t>
      </w:r>
      <w:r>
        <w:rPr>
          <w:color w:val="auto"/>
        </w:rPr>
        <w:tab/>
        <w:t xml:space="preserve">градостроительного назначения и ландшафтного зонирования территории; </w:t>
      </w:r>
    </w:p>
    <w:p w:rsidR="00FB2D4E" w:rsidRDefault="00FB2D4E">
      <w:pPr>
        <w:pStyle w:val="Default"/>
        <w:ind w:firstLine="426"/>
        <w:jc w:val="both"/>
        <w:rPr>
          <w:color w:val="auto"/>
        </w:rPr>
      </w:pPr>
      <w:r>
        <w:rPr>
          <w:color w:val="auto"/>
        </w:rPr>
        <w:t>•</w:t>
      </w:r>
      <w:r>
        <w:rPr>
          <w:color w:val="auto"/>
        </w:rPr>
        <w:tab/>
        <w:t xml:space="preserve">геологических, гидрогеологических и гидрогеохимических данных; </w:t>
      </w:r>
    </w:p>
    <w:p w:rsidR="00FB2D4E" w:rsidRDefault="00FB2D4E">
      <w:pPr>
        <w:pStyle w:val="Default"/>
        <w:ind w:firstLine="426"/>
        <w:jc w:val="both"/>
        <w:rPr>
          <w:color w:val="auto"/>
        </w:rPr>
      </w:pPr>
      <w:r>
        <w:rPr>
          <w:color w:val="auto"/>
        </w:rPr>
        <w:t>•</w:t>
      </w:r>
      <w:r>
        <w:rPr>
          <w:color w:val="auto"/>
        </w:rPr>
        <w:tab/>
        <w:t xml:space="preserve">почвенно-географических и способности почв и </w:t>
      </w:r>
      <w:proofErr w:type="spellStart"/>
      <w:r>
        <w:rPr>
          <w:color w:val="auto"/>
        </w:rPr>
        <w:t>почвогрунтов</w:t>
      </w:r>
      <w:proofErr w:type="spellEnd"/>
      <w:r>
        <w:rPr>
          <w:color w:val="auto"/>
        </w:rPr>
        <w:t xml:space="preserve"> к самоочищению; </w:t>
      </w:r>
    </w:p>
    <w:p w:rsidR="00FB2D4E" w:rsidRDefault="00FB2D4E">
      <w:pPr>
        <w:pStyle w:val="Default"/>
        <w:ind w:firstLine="426"/>
        <w:jc w:val="both"/>
        <w:rPr>
          <w:color w:val="auto"/>
        </w:rPr>
      </w:pPr>
      <w:r>
        <w:rPr>
          <w:color w:val="auto"/>
        </w:rPr>
        <w:t>•</w:t>
      </w:r>
      <w:r>
        <w:rPr>
          <w:color w:val="auto"/>
        </w:rPr>
        <w:tab/>
        <w:t xml:space="preserve">эрозионного потенциала и миграции загрязнений; </w:t>
      </w:r>
    </w:p>
    <w:p w:rsidR="00FB2D4E" w:rsidRDefault="00FB2D4E">
      <w:pPr>
        <w:pStyle w:val="Default"/>
        <w:ind w:firstLine="426"/>
        <w:jc w:val="both"/>
        <w:rPr>
          <w:color w:val="auto"/>
        </w:rPr>
      </w:pPr>
      <w:r>
        <w:rPr>
          <w:color w:val="auto"/>
        </w:rPr>
        <w:t>•</w:t>
      </w:r>
      <w:r>
        <w:rPr>
          <w:color w:val="auto"/>
        </w:rPr>
        <w:tab/>
        <w:t xml:space="preserve">транспортной доступности. </w:t>
      </w:r>
    </w:p>
    <w:p w:rsidR="00FB2D4E" w:rsidRDefault="00FB2D4E">
      <w:pPr>
        <w:pStyle w:val="Default"/>
        <w:ind w:firstLine="426"/>
        <w:jc w:val="both"/>
        <w:rPr>
          <w:color w:val="auto"/>
        </w:rPr>
      </w:pPr>
      <w:r>
        <w:rPr>
          <w:color w:val="auto"/>
        </w:rPr>
        <w:t xml:space="preserve">Участок, отводимый под кладбище, должен удовлетворять следующим требованиям: </w:t>
      </w:r>
    </w:p>
    <w:p w:rsidR="00FB2D4E" w:rsidRDefault="00FB2D4E">
      <w:pPr>
        <w:pStyle w:val="Default"/>
        <w:ind w:firstLine="426"/>
        <w:jc w:val="both"/>
        <w:rPr>
          <w:color w:val="auto"/>
        </w:rPr>
      </w:pPr>
      <w:r>
        <w:rPr>
          <w:color w:val="auto"/>
        </w:rPr>
        <w:t>•</w:t>
      </w:r>
      <w:r>
        <w:rPr>
          <w:color w:val="auto"/>
        </w:rPr>
        <w:tab/>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FB2D4E" w:rsidRDefault="00FB2D4E">
      <w:pPr>
        <w:pStyle w:val="Default"/>
        <w:ind w:firstLine="426"/>
        <w:jc w:val="both"/>
        <w:rPr>
          <w:color w:val="auto"/>
        </w:rPr>
      </w:pPr>
      <w:r>
        <w:rPr>
          <w:color w:val="auto"/>
        </w:rPr>
        <w:t>•</w:t>
      </w:r>
      <w:r>
        <w:rPr>
          <w:color w:val="auto"/>
        </w:rPr>
        <w:tab/>
        <w:t xml:space="preserve">не затопляться при паводках; </w:t>
      </w:r>
    </w:p>
    <w:p w:rsidR="00FB2D4E" w:rsidRDefault="00FB2D4E">
      <w:pPr>
        <w:pStyle w:val="Default"/>
        <w:ind w:firstLine="426"/>
        <w:jc w:val="both"/>
        <w:rPr>
          <w:color w:val="auto"/>
        </w:rPr>
      </w:pPr>
      <w:r>
        <w:rPr>
          <w:color w:val="auto"/>
        </w:rPr>
        <w:t>•</w:t>
      </w:r>
      <w:r>
        <w:rPr>
          <w:color w:val="auto"/>
        </w:rPr>
        <w:tab/>
        <w:t xml:space="preserve">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w:t>
      </w:r>
      <w:r>
        <w:rPr>
          <w:color w:val="auto"/>
        </w:rPr>
        <w:lastRenderedPageBreak/>
        <w:t xml:space="preserve">поверхности земли участок может быть использован лишь для размещения кладбища для погребения после кремации; </w:t>
      </w:r>
    </w:p>
    <w:p w:rsidR="00FB2D4E" w:rsidRDefault="00FB2D4E">
      <w:pPr>
        <w:pStyle w:val="Default"/>
        <w:ind w:firstLine="426"/>
        <w:jc w:val="both"/>
        <w:rPr>
          <w:color w:val="auto"/>
        </w:rPr>
      </w:pPr>
      <w:r>
        <w:rPr>
          <w:color w:val="auto"/>
        </w:rPr>
        <w:t>•</w:t>
      </w:r>
      <w:r>
        <w:rPr>
          <w:color w:val="auto"/>
        </w:rPr>
        <w:tab/>
        <w:t xml:space="preserve">иметь сухую, пористую почву (супесчаную, песчаную) на глубине </w:t>
      </w:r>
      <w:smartTag w:uri="urn:schemas-microsoft-com:office:smarttags" w:element="metricconverter">
        <w:smartTagPr>
          <w:attr w:name="ProductID" w:val="1,5 м"/>
        </w:smartTagPr>
        <w:r>
          <w:rPr>
            <w:color w:val="auto"/>
          </w:rPr>
          <w:t>1,5 м</w:t>
        </w:r>
      </w:smartTag>
      <w:r>
        <w:rPr>
          <w:color w:val="auto"/>
        </w:rPr>
        <w:t xml:space="preserve"> и ниже с влажностью почвы в пределах 6 - 18%. </w:t>
      </w:r>
    </w:p>
    <w:p w:rsidR="00FB2D4E" w:rsidRDefault="00FB2D4E">
      <w:pPr>
        <w:pStyle w:val="Default"/>
        <w:ind w:firstLine="426"/>
        <w:jc w:val="both"/>
        <w:rPr>
          <w:color w:val="auto"/>
        </w:rPr>
      </w:pPr>
      <w:r>
        <w:rPr>
          <w:color w:val="auto"/>
        </w:rPr>
        <w:t xml:space="preserve">Кладбища с погребением путем предания тела (останков) умершего земле (захоронение в могилу, склеп) размещают на расстоянии: </w:t>
      </w:r>
    </w:p>
    <w:p w:rsidR="00FB2D4E" w:rsidRDefault="00FB2D4E">
      <w:pPr>
        <w:pStyle w:val="Default"/>
        <w:ind w:firstLine="426"/>
        <w:jc w:val="both"/>
        <w:rPr>
          <w:color w:val="auto"/>
        </w:rPr>
      </w:pPr>
      <w:r>
        <w:rPr>
          <w:color w:val="auto"/>
        </w:rPr>
        <w:t>•</w:t>
      </w:r>
      <w:r>
        <w:rPr>
          <w:color w:val="auto"/>
        </w:rPr>
        <w:tab/>
        <w:t xml:space="preserve">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w:t>
      </w:r>
    </w:p>
    <w:p w:rsidR="00FB2D4E" w:rsidRDefault="00FB2D4E">
      <w:pPr>
        <w:pStyle w:val="Default"/>
        <w:ind w:firstLine="426"/>
        <w:jc w:val="both"/>
        <w:rPr>
          <w:color w:val="auto"/>
        </w:rPr>
      </w:pPr>
      <w:r>
        <w:rPr>
          <w:color w:val="auto"/>
        </w:rPr>
        <w:t>•</w:t>
      </w:r>
      <w:r>
        <w:rPr>
          <w:color w:val="auto"/>
        </w:rPr>
        <w:tab/>
        <w:t xml:space="preserve">от водозаборных сооружений централизованного источника водоснабжения населения в соответствии с санитарными правилами, регламентирующими требования к зонам санитарной охраны </w:t>
      </w:r>
      <w:proofErr w:type="spellStart"/>
      <w:r>
        <w:rPr>
          <w:color w:val="auto"/>
        </w:rPr>
        <w:t>водоисточников</w:t>
      </w:r>
      <w:proofErr w:type="spellEnd"/>
      <w:r>
        <w:rPr>
          <w:color w:val="auto"/>
        </w:rPr>
        <w:t xml:space="preserve">. </w:t>
      </w:r>
    </w:p>
    <w:p w:rsidR="00FB2D4E" w:rsidRDefault="00FB2D4E">
      <w:pPr>
        <w:pStyle w:val="Default"/>
        <w:ind w:firstLine="426"/>
        <w:jc w:val="both"/>
        <w:rPr>
          <w:color w:val="auto"/>
        </w:rPr>
      </w:pPr>
      <w:r>
        <w:rPr>
          <w:color w:val="auto"/>
        </w:rPr>
        <w:t xml:space="preserve">Вновь создаваемые места погребения должны размещаться на расстоянии не менее </w:t>
      </w:r>
      <w:smartTag w:uri="urn:schemas-microsoft-com:office:smarttags" w:element="metricconverter">
        <w:smartTagPr>
          <w:attr w:name="ProductID" w:val="300 м"/>
        </w:smartTagPr>
        <w:r>
          <w:rPr>
            <w:color w:val="auto"/>
          </w:rPr>
          <w:t>300 м</w:t>
        </w:r>
      </w:smartTag>
      <w:r>
        <w:rPr>
          <w:color w:val="auto"/>
        </w:rPr>
        <w:t xml:space="preserve"> от границ территории жилых, общественно-деловых и рекреационных зон. </w:t>
      </w:r>
    </w:p>
    <w:p w:rsidR="00FB2D4E" w:rsidRDefault="00FB2D4E">
      <w:pPr>
        <w:pStyle w:val="Default"/>
        <w:ind w:firstLine="426"/>
        <w:jc w:val="both"/>
        <w:rPr>
          <w:color w:val="auto"/>
        </w:rPr>
      </w:pPr>
      <w:r>
        <w:rPr>
          <w:color w:val="auto"/>
        </w:rPr>
        <w:t xml:space="preserve">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FB2D4E" w:rsidRDefault="00FB2D4E">
      <w:pPr>
        <w:pStyle w:val="Default"/>
        <w:ind w:firstLine="426"/>
        <w:jc w:val="both"/>
        <w:rPr>
          <w:color w:val="auto"/>
        </w:rPr>
      </w:pPr>
      <w:r>
        <w:rPr>
          <w:color w:val="auto"/>
        </w:rPr>
        <w:t xml:space="preserve">Территория санитарно-защитных зон должна быть спланирована, благоустроена и озеленена, иметь транспортные и инженерные коридоры. </w:t>
      </w:r>
    </w:p>
    <w:p w:rsidR="00FB2D4E" w:rsidRDefault="00FB2D4E">
      <w:pPr>
        <w:pStyle w:val="Default"/>
        <w:ind w:firstLine="426"/>
        <w:jc w:val="both"/>
        <w:rPr>
          <w:color w:val="auto"/>
        </w:rPr>
      </w:pPr>
      <w:r>
        <w:rPr>
          <w:color w:val="auto"/>
        </w:rPr>
        <w:t xml:space="preserve">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w:t>
      </w:r>
      <w:smartTag w:uri="urn:schemas-microsoft-com:office:smarttags" w:element="metricconverter">
        <w:smartTagPr>
          <w:attr w:name="ProductID" w:val="50 м"/>
        </w:smartTagPr>
        <w:r>
          <w:rPr>
            <w:color w:val="auto"/>
          </w:rPr>
          <w:t>50 м</w:t>
        </w:r>
      </w:smartTag>
      <w:r>
        <w:rPr>
          <w:color w:val="auto"/>
        </w:rPr>
        <w:t xml:space="preserve">. </w:t>
      </w:r>
    </w:p>
    <w:p w:rsidR="00FB2D4E" w:rsidRDefault="00FB2D4E">
      <w:pPr>
        <w:pStyle w:val="Default"/>
        <w:ind w:firstLine="426"/>
        <w:jc w:val="both"/>
        <w:rPr>
          <w:color w:val="auto"/>
        </w:rPr>
      </w:pPr>
      <w:r>
        <w:rPr>
          <w:color w:val="auto"/>
        </w:rPr>
        <w:t xml:space="preserve">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FB2D4E" w:rsidRDefault="00FB2D4E">
      <w:pPr>
        <w:pStyle w:val="Default"/>
        <w:ind w:firstLine="426"/>
        <w:jc w:val="both"/>
        <w:rPr>
          <w:color w:val="auto"/>
        </w:rPr>
      </w:pPr>
      <w:r>
        <w:rPr>
          <w:color w:val="auto"/>
        </w:rPr>
        <w:t xml:space="preserve">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 </w:t>
      </w:r>
    </w:p>
    <w:p w:rsidR="00FB2D4E" w:rsidRDefault="00FB2D4E">
      <w:pPr>
        <w:pStyle w:val="Default"/>
        <w:ind w:firstLine="426"/>
        <w:jc w:val="both"/>
        <w:rPr>
          <w:color w:val="auto"/>
        </w:rPr>
      </w:pPr>
      <w:r>
        <w:rPr>
          <w:color w:val="auto"/>
        </w:rPr>
        <w:t xml:space="preserve">Производить захоронения на закрытых кладбищах запрещается, за исключением захоронения урн с прахом после кремации в родственные могилы. </w:t>
      </w:r>
    </w:p>
    <w:p w:rsidR="00FB2D4E" w:rsidRDefault="00FB2D4E">
      <w:pPr>
        <w:pStyle w:val="Default"/>
        <w:ind w:firstLine="426"/>
        <w:jc w:val="both"/>
        <w:rPr>
          <w:color w:val="auto"/>
        </w:rPr>
      </w:pPr>
      <w:r>
        <w:rPr>
          <w:color w:val="auto"/>
        </w:rPr>
        <w:t>На участках кладбищ, зданий и сооружений похоронного назначения следует предусматривать зону зеленых насаждений, стоянки автокатафалков и автотранспорта, урны для сбора мусора, площадки для мусоросборников с подъездами к ним.</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t>1.8. Объекты, предназначенные для сбора твердых коммунальных отходов</w:t>
      </w:r>
    </w:p>
    <w:p w:rsidR="00FB2D4E" w:rsidRDefault="00FB2D4E">
      <w:pPr>
        <w:pStyle w:val="Default"/>
        <w:ind w:firstLine="426"/>
        <w:jc w:val="center"/>
        <w:rPr>
          <w:color w:val="auto"/>
        </w:rPr>
      </w:pPr>
    </w:p>
    <w:p w:rsidR="00FB2D4E" w:rsidRDefault="00FB2D4E">
      <w:pPr>
        <w:pStyle w:val="Default"/>
        <w:ind w:firstLine="440"/>
        <w:jc w:val="both"/>
        <w:rPr>
          <w:color w:val="auto"/>
        </w:rPr>
      </w:pPr>
      <w:r>
        <w:rPr>
          <w:color w:val="auto"/>
        </w:rPr>
        <w:t>Нормативы накопления твердых коммунальных отходов принимаются в соответствии с нормативными правовыми актами субъекта Российской Федерации.</w:t>
      </w:r>
    </w:p>
    <w:p w:rsidR="00FB2D4E" w:rsidRDefault="00FB2D4E">
      <w:pPr>
        <w:pStyle w:val="Default"/>
        <w:ind w:firstLine="440"/>
        <w:jc w:val="both"/>
        <w:rPr>
          <w:color w:val="auto"/>
        </w:rPr>
      </w:pPr>
      <w:proofErr w:type="gramStart"/>
      <w:r>
        <w:rPr>
          <w:color w:val="auto"/>
        </w:rPr>
        <w:t>На территории муниципального образования в соответствии с территориальной схемой обращения с отходами должны быть обустроены контейнерные площадки - места накопления ТКО, которые независимо от видов мусоросборников должны иметь подъездной путь, водонепроницаемое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roofErr w:type="gramEnd"/>
    </w:p>
    <w:p w:rsidR="00FB2D4E" w:rsidRDefault="00FB2D4E">
      <w:pPr>
        <w:pStyle w:val="Default"/>
        <w:ind w:firstLine="440"/>
        <w:jc w:val="both"/>
        <w:rPr>
          <w:color w:val="auto"/>
        </w:rPr>
      </w:pPr>
      <w:r>
        <w:rPr>
          <w:color w:val="auto"/>
        </w:rPr>
        <w:t xml:space="preserve">Расстояние от контейнерных площадок до жилых зданий, границы индивидуальных земельных участков под индивидуальную жилую застройку, территорий детских и спортивных площадок, дошкольных образовательных организаций, общеобразовательных организаций и мест массового отдыха населения должно быть не менее </w:t>
      </w:r>
      <w:smartTag w:uri="urn:schemas-microsoft-com:office:smarttags" w:element="metricconverter">
        <w:smartTagPr>
          <w:attr w:name="ProductID" w:val="20 м"/>
        </w:smartTagPr>
        <w:r>
          <w:rPr>
            <w:color w:val="auto"/>
          </w:rPr>
          <w:t>20 м</w:t>
        </w:r>
      </w:smartTag>
      <w:r>
        <w:rPr>
          <w:color w:val="auto"/>
        </w:rPr>
        <w:t xml:space="preserve">, но не более </w:t>
      </w:r>
      <w:smartTag w:uri="urn:schemas-microsoft-com:office:smarttags" w:element="metricconverter">
        <w:smartTagPr>
          <w:attr w:name="ProductID" w:val="100 м"/>
        </w:smartTagPr>
        <w:r>
          <w:rPr>
            <w:color w:val="auto"/>
          </w:rPr>
          <w:t>100 м</w:t>
        </w:r>
      </w:smartTag>
      <w:r>
        <w:rPr>
          <w:color w:val="auto"/>
        </w:rPr>
        <w:t xml:space="preserve">; до территорий медицинских организаций - не менее </w:t>
      </w:r>
      <w:smartTag w:uri="urn:schemas-microsoft-com:office:smarttags" w:element="metricconverter">
        <w:smartTagPr>
          <w:attr w:name="ProductID" w:val="25 м"/>
        </w:smartTagPr>
        <w:r>
          <w:rPr>
            <w:color w:val="auto"/>
          </w:rPr>
          <w:t>25 м</w:t>
        </w:r>
      </w:smartTag>
      <w:r>
        <w:rPr>
          <w:color w:val="auto"/>
        </w:rPr>
        <w:t>.</w:t>
      </w:r>
    </w:p>
    <w:p w:rsidR="00FB2D4E" w:rsidRDefault="00FB2D4E">
      <w:pPr>
        <w:pStyle w:val="Default"/>
        <w:ind w:firstLine="440"/>
        <w:jc w:val="both"/>
        <w:rPr>
          <w:color w:val="auto"/>
        </w:rPr>
      </w:pPr>
      <w:r>
        <w:rPr>
          <w:color w:val="auto"/>
        </w:rPr>
        <w:lastRenderedPageBreak/>
        <w:t>Местоположение и вместимость площадок под контейнеры в границах усадебной застройки определяется СанПиН 42-128-4690-88 Санитарные правила содержания территорий населенных мест, СанПиН 2.1.7.3550-19 "Санитарно-эпидемиологические требования к содержанию территорий муниципальных образований".</w:t>
      </w:r>
    </w:p>
    <w:p w:rsidR="00FB2D4E" w:rsidRDefault="00FB2D4E">
      <w:pPr>
        <w:pStyle w:val="Default"/>
        <w:ind w:firstLine="426"/>
        <w:jc w:val="both"/>
        <w:rPr>
          <w:color w:val="auto"/>
        </w:rPr>
      </w:pPr>
    </w:p>
    <w:p w:rsidR="00FB2D4E" w:rsidRDefault="00FB2D4E">
      <w:pPr>
        <w:pStyle w:val="Default"/>
        <w:ind w:firstLine="426"/>
        <w:jc w:val="center"/>
        <w:rPr>
          <w:color w:val="auto"/>
        </w:rPr>
      </w:pPr>
      <w:r>
        <w:rPr>
          <w:color w:val="auto"/>
        </w:rPr>
        <w:t>1.9. Наружное противопожарное водоснабжение (противопожарный водопровод, пожарный водоем, резервуар)</w:t>
      </w:r>
    </w:p>
    <w:p w:rsidR="00FB2D4E" w:rsidRDefault="00FB2D4E">
      <w:pPr>
        <w:pStyle w:val="Default"/>
        <w:ind w:firstLine="426"/>
        <w:jc w:val="center"/>
        <w:rPr>
          <w:color w:val="auto"/>
        </w:rPr>
      </w:pPr>
    </w:p>
    <w:p w:rsidR="00FB2D4E" w:rsidRDefault="00FB2D4E">
      <w:pPr>
        <w:pStyle w:val="Default"/>
        <w:ind w:firstLine="426"/>
        <w:jc w:val="both"/>
        <w:rPr>
          <w:color w:val="auto"/>
        </w:rPr>
      </w:pPr>
      <w:r>
        <w:rPr>
          <w:color w:val="auto"/>
        </w:rPr>
        <w:t xml:space="preserve">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 </w:t>
      </w:r>
    </w:p>
    <w:p w:rsidR="00FB2D4E" w:rsidRDefault="00FB2D4E">
      <w:pPr>
        <w:pStyle w:val="Default"/>
        <w:ind w:firstLine="426"/>
        <w:jc w:val="both"/>
        <w:rPr>
          <w:color w:val="auto"/>
        </w:rPr>
      </w:pPr>
      <w:r>
        <w:rPr>
          <w:color w:val="auto"/>
        </w:rPr>
        <w:t>Допускается не предусматривать противопожарное водоснабжение населенных пунктов с числом жителей до 50 чел.</w:t>
      </w:r>
    </w:p>
    <w:p w:rsidR="00FB2D4E" w:rsidRDefault="00FB2D4E">
      <w:pPr>
        <w:pStyle w:val="Default"/>
        <w:ind w:firstLine="426"/>
        <w:jc w:val="both"/>
        <w:rPr>
          <w:color w:val="auto"/>
        </w:rPr>
      </w:pPr>
      <w:r>
        <w:rPr>
          <w:color w:val="auto"/>
        </w:rPr>
        <w:t xml:space="preserve">Противопожарный водопровод следует создавать, как правило, низкого давления. 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 </w:t>
      </w:r>
    </w:p>
    <w:p w:rsidR="00FB2D4E" w:rsidRDefault="00FB2D4E">
      <w:pPr>
        <w:pStyle w:val="Default"/>
        <w:ind w:firstLine="426"/>
        <w:jc w:val="both"/>
        <w:rPr>
          <w:color w:val="auto"/>
        </w:rPr>
      </w:pPr>
      <w:r>
        <w:rPr>
          <w:color w:val="auto"/>
        </w:rPr>
        <w:t>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 расход воды на наружное пожаротушение в течение трех часов. В сельских районах при отсутствии водопровода для пожаротушения зданий функциональной пожарной опасности Ф</w:t>
      </w:r>
      <w:proofErr w:type="gramStart"/>
      <w:r>
        <w:rPr>
          <w:color w:val="auto"/>
        </w:rPr>
        <w:t>2</w:t>
      </w:r>
      <w:proofErr w:type="gramEnd"/>
      <w:r>
        <w:rPr>
          <w:color w:val="auto"/>
        </w:rPr>
        <w:t xml:space="preserve">, Ф3 должен быть предусмотрен пожарный водоем или резервуар, обеспечивающий тушение пожара в течение трех часов. </w:t>
      </w:r>
    </w:p>
    <w:p w:rsidR="00FB2D4E" w:rsidRDefault="00FB2D4E">
      <w:pPr>
        <w:pStyle w:val="Default"/>
        <w:ind w:firstLine="426"/>
        <w:jc w:val="both"/>
        <w:rPr>
          <w:color w:val="auto"/>
        </w:rPr>
      </w:pPr>
      <w:r>
        <w:rPr>
          <w:color w:val="auto"/>
        </w:rPr>
        <w:t xml:space="preserve">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 </w:t>
      </w:r>
    </w:p>
    <w:p w:rsidR="00FB2D4E" w:rsidRDefault="00FB2D4E">
      <w:pPr>
        <w:pStyle w:val="Default"/>
        <w:ind w:firstLine="426"/>
        <w:jc w:val="both"/>
        <w:rPr>
          <w:color w:val="auto"/>
        </w:rPr>
      </w:pPr>
      <w:r>
        <w:rPr>
          <w:color w:val="auto"/>
        </w:rPr>
        <w:t>Технические параметры объектов противопожарного водоснабжения регламентируется СП 8.13130.2009.</w:t>
      </w:r>
    </w:p>
    <w:p w:rsidR="00FB2D4E" w:rsidRDefault="00FB2D4E">
      <w:pPr>
        <w:pStyle w:val="Default"/>
        <w:jc w:val="both"/>
        <w:rPr>
          <w:b/>
        </w:rPr>
      </w:pPr>
    </w:p>
    <w:p w:rsidR="00FB2D4E" w:rsidRDefault="00FB2D4E">
      <w:pPr>
        <w:pStyle w:val="Default"/>
        <w:jc w:val="center"/>
        <w:rPr>
          <w:b/>
        </w:rPr>
      </w:pPr>
      <w:r>
        <w:rPr>
          <w:b/>
        </w:rPr>
        <w:t>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 МО "Ангарский"</w:t>
      </w:r>
    </w:p>
    <w:p w:rsidR="00FB2D4E" w:rsidRDefault="00FB2D4E">
      <w:pPr>
        <w:pStyle w:val="Default"/>
        <w:jc w:val="both"/>
        <w:rPr>
          <w:color w:val="auto"/>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2694"/>
        <w:gridCol w:w="2977"/>
        <w:gridCol w:w="283"/>
        <w:gridCol w:w="3686"/>
      </w:tblGrid>
      <w:tr w:rsidR="00FB2D4E">
        <w:tc>
          <w:tcPr>
            <w:tcW w:w="425" w:type="dxa"/>
            <w:tcBorders>
              <w:top w:val="single" w:sz="4" w:space="0" w:color="000000"/>
              <w:left w:val="single" w:sz="4" w:space="0" w:color="000000"/>
              <w:bottom w:val="single" w:sz="4" w:space="0" w:color="000000"/>
              <w:right w:val="single" w:sz="4" w:space="0" w:color="000000"/>
            </w:tcBorders>
            <w:vAlign w:val="center"/>
          </w:tcPr>
          <w:p w:rsidR="00FB2D4E" w:rsidRDefault="00FB2D4E">
            <w:pPr>
              <w:spacing w:after="0" w:line="322" w:lineRule="exact"/>
              <w:ind w:right="600"/>
              <w:jc w:val="center"/>
              <w:rPr>
                <w:rFonts w:ascii="Times New Roman" w:hAnsi="Times New Roman"/>
                <w:sz w:val="24"/>
                <w:szCs w:val="24"/>
                <w:lang w:eastAsia="ru-RU"/>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jc w:val="center"/>
              <w:rPr>
                <w:rFonts w:ascii="Times New Roman" w:hAnsi="Times New Roman"/>
                <w:b/>
                <w:sz w:val="24"/>
                <w:szCs w:val="24"/>
                <w:lang w:eastAsia="ru-RU"/>
              </w:rPr>
            </w:pPr>
            <w:r>
              <w:rPr>
                <w:rFonts w:ascii="Times New Roman" w:hAnsi="Times New Roman"/>
                <w:b/>
                <w:sz w:val="24"/>
                <w:szCs w:val="24"/>
                <w:lang w:eastAsia="ru-RU"/>
              </w:rPr>
              <w:t>Наименование видов объектов местного значения</w:t>
            </w:r>
          </w:p>
        </w:tc>
        <w:tc>
          <w:tcPr>
            <w:tcW w:w="3260" w:type="dxa"/>
            <w:gridSpan w:val="2"/>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3"/>
              <w:jc w:val="center"/>
              <w:rPr>
                <w:rFonts w:ascii="Times New Roman" w:hAnsi="Times New Roman"/>
                <w:b/>
                <w:sz w:val="24"/>
                <w:szCs w:val="24"/>
                <w:lang w:eastAsia="ru-RU"/>
              </w:rPr>
            </w:pPr>
            <w:r>
              <w:rPr>
                <w:rFonts w:ascii="Times New Roman" w:hAnsi="Times New Roman"/>
                <w:b/>
                <w:sz w:val="24"/>
                <w:szCs w:val="24"/>
                <w:lang w:eastAsia="ru-RU"/>
              </w:rPr>
              <w:t>Расчетные показатели минимально допустимого уровня обеспеченности объектами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4"/>
              <w:jc w:val="center"/>
              <w:rPr>
                <w:rFonts w:ascii="Times New Roman" w:hAnsi="Times New Roman"/>
                <w:b/>
                <w:sz w:val="24"/>
                <w:szCs w:val="24"/>
                <w:lang w:eastAsia="ru-RU"/>
              </w:rPr>
            </w:pPr>
            <w:r>
              <w:rPr>
                <w:rFonts w:ascii="Times New Roman" w:hAnsi="Times New Roman"/>
                <w:b/>
                <w:sz w:val="24"/>
                <w:szCs w:val="24"/>
                <w:lang w:eastAsia="ru-RU"/>
              </w:rPr>
              <w:t>Расчетные показатели максимально допустимого уровня территориальной доступности объектов</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1</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b/>
                <w:sz w:val="24"/>
                <w:szCs w:val="24"/>
                <w:lang w:eastAsia="ru-RU"/>
              </w:rPr>
              <w:t>Объекты электроснабжения населения</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 xml:space="preserve">Годовое потребление электроэнергии жилищно-коммунального сектора (без учета потребления электроэнергии для нужд отопления и горячего водоснабжения): 638851 кВт </w:t>
            </w:r>
            <w:proofErr w:type="gramStart"/>
            <w:r>
              <w:rPr>
                <w:rFonts w:ascii="Times New Roman" w:hAnsi="Times New Roman"/>
                <w:sz w:val="24"/>
                <w:szCs w:val="24"/>
                <w:lang w:eastAsia="ru-RU"/>
              </w:rPr>
              <w:t>ч</w:t>
            </w:r>
            <w:proofErr w:type="gramEnd"/>
            <w:r>
              <w:rPr>
                <w:rFonts w:ascii="Times New Roman" w:hAnsi="Times New Roman"/>
                <w:sz w:val="24"/>
                <w:szCs w:val="24"/>
                <w:lang w:eastAsia="ru-RU"/>
              </w:rPr>
              <w:t>/год.</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Объекты и точки технологического подключения населения 100% расположены на территории населенных пунктов поселения.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2</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 xml:space="preserve">Объекты теплоснабжения и </w:t>
            </w:r>
            <w:r>
              <w:rPr>
                <w:rFonts w:ascii="Times New Roman" w:hAnsi="Times New Roman"/>
                <w:b/>
                <w:sz w:val="24"/>
                <w:szCs w:val="24"/>
                <w:lang w:eastAsia="ru-RU"/>
              </w:rPr>
              <w:lastRenderedPageBreak/>
              <w:t>горячего водоснабжения</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lastRenderedPageBreak/>
              <w:t>Годовое потребление электроэнергии жилищно-</w:t>
            </w:r>
            <w:r>
              <w:rPr>
                <w:rFonts w:ascii="Times New Roman" w:hAnsi="Times New Roman"/>
                <w:sz w:val="24"/>
                <w:szCs w:val="24"/>
                <w:lang w:eastAsia="ru-RU"/>
              </w:rPr>
              <w:lastRenderedPageBreak/>
              <w:t xml:space="preserve">коммунального сектора на нужды отопления и горячего водоснабжения жилищного фонда населения (не подключенного к центральному отоплению и горячему водоснабжению) 851436 кВт </w:t>
            </w:r>
            <w:proofErr w:type="gramStart"/>
            <w:r>
              <w:rPr>
                <w:rFonts w:ascii="Times New Roman" w:hAnsi="Times New Roman"/>
                <w:sz w:val="24"/>
                <w:szCs w:val="24"/>
                <w:lang w:eastAsia="ru-RU"/>
              </w:rPr>
              <w:t>ч</w:t>
            </w:r>
            <w:proofErr w:type="gramEnd"/>
            <w:r>
              <w:rPr>
                <w:rFonts w:ascii="Times New Roman" w:hAnsi="Times New Roman"/>
                <w:sz w:val="24"/>
                <w:szCs w:val="24"/>
                <w:lang w:eastAsia="ru-RU"/>
              </w:rPr>
              <w:t>/год.</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lastRenderedPageBreak/>
              <w:t xml:space="preserve">Объекты и точки технологического подключения </w:t>
            </w:r>
            <w:r>
              <w:rPr>
                <w:rFonts w:ascii="Times New Roman" w:hAnsi="Times New Roman"/>
                <w:sz w:val="24"/>
                <w:szCs w:val="24"/>
                <w:lang w:eastAsia="ru-RU"/>
              </w:rPr>
              <w:lastRenderedPageBreak/>
              <w:t>100% расположены на территории населенных пунктов поселения.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lastRenderedPageBreak/>
              <w:t>3</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 xml:space="preserve">Объекты газоснабжения населения </w:t>
            </w:r>
          </w:p>
        </w:tc>
        <w:tc>
          <w:tcPr>
            <w:tcW w:w="6946"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Населенные пункты поселения не газифицированы.</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 xml:space="preserve">Годовое потребление сжиженного природного газа в баллонах: </w:t>
            </w:r>
            <w:smartTag w:uri="urn:schemas-microsoft-com:office:smarttags" w:element="metricconverter">
              <w:smartTagPr>
                <w:attr w:name="ProductID" w:val="34312 кг"/>
              </w:smartTagPr>
              <w:r>
                <w:rPr>
                  <w:rFonts w:ascii="Times New Roman" w:hAnsi="Times New Roman"/>
                  <w:sz w:val="24"/>
                  <w:szCs w:val="24"/>
                  <w:lang w:eastAsia="ru-RU"/>
                </w:rPr>
                <w:t>34312 кг</w:t>
              </w:r>
            </w:smartTag>
            <w:r>
              <w:rPr>
                <w:rFonts w:ascii="Times New Roman" w:hAnsi="Times New Roman"/>
                <w:sz w:val="24"/>
                <w:szCs w:val="24"/>
                <w:lang w:eastAsia="ru-RU"/>
              </w:rPr>
              <w:t xml:space="preserve"> газа в год.</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4</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b/>
                <w:sz w:val="24"/>
                <w:szCs w:val="24"/>
                <w:lang w:eastAsia="ru-RU"/>
              </w:rPr>
              <w:t xml:space="preserve">Объекты </w:t>
            </w:r>
            <w:proofErr w:type="gramStart"/>
            <w:r>
              <w:rPr>
                <w:rFonts w:ascii="Times New Roman" w:hAnsi="Times New Roman"/>
                <w:b/>
                <w:sz w:val="24"/>
                <w:szCs w:val="24"/>
                <w:lang w:eastAsia="ru-RU"/>
              </w:rPr>
              <w:t>централизованным</w:t>
            </w:r>
            <w:proofErr w:type="gramEnd"/>
            <w:r>
              <w:rPr>
                <w:rFonts w:ascii="Times New Roman" w:hAnsi="Times New Roman"/>
                <w:b/>
                <w:sz w:val="24"/>
                <w:szCs w:val="24"/>
                <w:lang w:eastAsia="ru-RU"/>
              </w:rPr>
              <w:t xml:space="preserve"> водоснабжения населения холодной водой на хозяйственно-бытовые нужды</w:t>
            </w:r>
            <w:r>
              <w:rPr>
                <w:rFonts w:ascii="Times New Roman" w:hAnsi="Times New Roman"/>
                <w:sz w:val="24"/>
                <w:szCs w:val="24"/>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Годовое водопотребление: 66968 м3/год.</w:t>
            </w:r>
          </w:p>
          <w:p w:rsidR="00FB2D4E" w:rsidRDefault="00FB2D4E">
            <w:pPr>
              <w:spacing w:after="0" w:line="322" w:lineRule="exact"/>
              <w:ind w:right="34"/>
              <w:jc w:val="both"/>
              <w:rPr>
                <w:rFonts w:ascii="Times New Roman" w:hAnsi="Times New Roman"/>
                <w:sz w:val="24"/>
                <w:szCs w:val="24"/>
                <w:lang w:eastAsia="ru-RU"/>
              </w:rPr>
            </w:pP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 xml:space="preserve">Точки технологического подключения, водонапорные башни, </w:t>
            </w:r>
            <w:proofErr w:type="spellStart"/>
            <w:r>
              <w:rPr>
                <w:rFonts w:ascii="Times New Roman" w:hAnsi="Times New Roman"/>
                <w:sz w:val="24"/>
                <w:szCs w:val="24"/>
                <w:lang w:eastAsia="ru-RU"/>
              </w:rPr>
              <w:t>водоколонки</w:t>
            </w:r>
            <w:proofErr w:type="spellEnd"/>
            <w:r>
              <w:rPr>
                <w:rFonts w:ascii="Times New Roman" w:hAnsi="Times New Roman"/>
                <w:sz w:val="24"/>
                <w:szCs w:val="24"/>
                <w:lang w:eastAsia="ru-RU"/>
              </w:rPr>
              <w:t xml:space="preserve"> и иные объекты при подготовке</w:t>
            </w:r>
            <w:r>
              <w:rPr>
                <w:rFonts w:ascii="Times New Roman" w:hAnsi="Times New Roman"/>
                <w:sz w:val="24"/>
                <w:szCs w:val="24"/>
                <w:shd w:val="clear" w:color="auto" w:fill="FFFFFF"/>
                <w:lang w:eastAsia="ru-RU"/>
              </w:rPr>
              <w:t xml:space="preserve"> </w:t>
            </w:r>
            <w:r>
              <w:rPr>
                <w:rFonts w:ascii="Times New Roman" w:hAnsi="Times New Roman"/>
                <w:sz w:val="24"/>
                <w:szCs w:val="24"/>
                <w:lang w:eastAsia="ru-RU"/>
              </w:rPr>
              <w:t>непосредственной подачи воды населению - 100% расположены на территории населенных пунктов поселения.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5</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120" w:line="270" w:lineRule="exact"/>
              <w:ind w:left="120" w:right="33"/>
              <w:rPr>
                <w:rFonts w:ascii="Times New Roman" w:hAnsi="Times New Roman"/>
                <w:sz w:val="24"/>
                <w:szCs w:val="24"/>
                <w:lang w:eastAsia="ru-RU"/>
              </w:rPr>
            </w:pPr>
            <w:r>
              <w:rPr>
                <w:rFonts w:ascii="Times New Roman" w:hAnsi="Times New Roman"/>
                <w:b/>
                <w:bCs/>
                <w:sz w:val="24"/>
                <w:szCs w:val="24"/>
                <w:lang w:eastAsia="ru-RU"/>
              </w:rPr>
              <w:t>Объекты водоотведения</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 xml:space="preserve">Годовой объем водоотведения жилищного фонда: 59156 </w:t>
            </w:r>
            <w:proofErr w:type="spellStart"/>
            <w:r>
              <w:rPr>
                <w:rFonts w:ascii="Times New Roman" w:hAnsi="Times New Roman"/>
                <w:sz w:val="24"/>
                <w:szCs w:val="24"/>
                <w:lang w:eastAsia="ru-RU"/>
              </w:rPr>
              <w:t>куб</w:t>
            </w:r>
            <w:proofErr w:type="gramStart"/>
            <w:r>
              <w:rPr>
                <w:rFonts w:ascii="Times New Roman" w:hAnsi="Times New Roman"/>
                <w:sz w:val="24"/>
                <w:szCs w:val="24"/>
                <w:lang w:eastAsia="ru-RU"/>
              </w:rPr>
              <w:t>.м</w:t>
            </w:r>
            <w:proofErr w:type="spellEnd"/>
            <w:proofErr w:type="gramEnd"/>
            <w:r>
              <w:rPr>
                <w:rFonts w:ascii="Times New Roman" w:hAnsi="Times New Roman"/>
                <w:sz w:val="24"/>
                <w:szCs w:val="24"/>
                <w:lang w:eastAsia="ru-RU"/>
              </w:rPr>
              <w:t>/год.</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left="33" w:right="34"/>
              <w:rPr>
                <w:rFonts w:ascii="Times New Roman" w:hAnsi="Times New Roman"/>
                <w:sz w:val="24"/>
                <w:szCs w:val="24"/>
                <w:lang w:eastAsia="ru-RU"/>
              </w:rPr>
            </w:pPr>
            <w:r>
              <w:rPr>
                <w:rFonts w:ascii="Times New Roman" w:hAnsi="Times New Roman"/>
                <w:sz w:val="24"/>
                <w:szCs w:val="24"/>
                <w:lang w:eastAsia="ru-RU"/>
              </w:rPr>
              <w:t>Точки технологического подключения  - 100% расположены на территории населенных пунктов поселения.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6</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Автомобильные дороги улично-дорожной сети населенного пункта с усовершенствованным покрытием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35% общей протяженности улично-дорожной сети населенных пунктов</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Не нормируется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7</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Парковка (парковочные места)</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Не менее 1 объекта</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На территории населенного пункта поселения </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8</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Пешеходный переход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менее 12 объектов для поселковых дорог, главных и основных улиц</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На каждые </w:t>
            </w:r>
            <w:smartTag w:uri="urn:schemas-microsoft-com:office:smarttags" w:element="metricconverter">
              <w:smartTagPr>
                <w:attr w:name="ProductID" w:val="600 метров"/>
              </w:smartTagPr>
              <w:r>
                <w:t>600 метров</w:t>
              </w:r>
            </w:smartTag>
            <w:r>
              <w:t xml:space="preserve">  улично-дорожной  сети </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9</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Автобусные остановки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Не менее 4-х автобусных остановок для автобусов (маршрутных такси)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Радиус обслуживания не более </w:t>
            </w:r>
            <w:smartTag w:uri="urn:schemas-microsoft-com:office:smarttags" w:element="metricconverter">
              <w:smartTagPr>
                <w:attr w:name="ProductID" w:val="800 м"/>
              </w:smartTagPr>
              <w:r>
                <w:t>800 м</w:t>
              </w:r>
            </w:smartTag>
            <w:r>
              <w:t xml:space="preserve">. </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10</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Противопожарный водоем (резервуар)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В соответствии с Техническим регламентом требований пожарной безопасности. </w:t>
            </w:r>
          </w:p>
          <w:p w:rsidR="00FB2D4E" w:rsidRDefault="00FB2D4E">
            <w:pPr>
              <w:pStyle w:val="Default"/>
            </w:pPr>
            <w:r>
              <w:t xml:space="preserve">Не менее 6 объектов на поселение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Радиус обслуживания: </w:t>
            </w:r>
          </w:p>
          <w:p w:rsidR="00FB2D4E" w:rsidRDefault="00FB2D4E">
            <w:pPr>
              <w:pStyle w:val="Default"/>
            </w:pPr>
            <w:r>
              <w:t xml:space="preserve">- при наличии </w:t>
            </w:r>
          </w:p>
          <w:p w:rsidR="00FB2D4E" w:rsidRDefault="00FB2D4E">
            <w:pPr>
              <w:pStyle w:val="Default"/>
            </w:pPr>
            <w:r>
              <w:t xml:space="preserve">автонасосов: </w:t>
            </w:r>
            <w:smartTag w:uri="urn:schemas-microsoft-com:office:smarttags" w:element="metricconverter">
              <w:smartTagPr>
                <w:attr w:name="ProductID" w:val="200 м"/>
              </w:smartTagPr>
              <w:r>
                <w:t>200 м</w:t>
              </w:r>
            </w:smartTag>
            <w:r>
              <w:t xml:space="preserve">; </w:t>
            </w:r>
          </w:p>
          <w:p w:rsidR="00FB2D4E" w:rsidRDefault="00FB2D4E">
            <w:pPr>
              <w:pStyle w:val="Default"/>
            </w:pPr>
            <w:r>
              <w:t xml:space="preserve">- при наличии мотопомп: </w:t>
            </w:r>
            <w:smartTag w:uri="urn:schemas-microsoft-com:office:smarttags" w:element="metricconverter">
              <w:smartTagPr>
                <w:attr w:name="ProductID" w:val="100 м"/>
              </w:smartTagPr>
              <w:r>
                <w:t>100 м</w:t>
              </w:r>
            </w:smartTag>
            <w:r>
              <w:t xml:space="preserve"> – </w:t>
            </w:r>
            <w:smartTag w:uri="urn:schemas-microsoft-com:office:smarttags" w:element="metricconverter">
              <w:smartTagPr>
                <w:attr w:name="ProductID" w:val="150 м"/>
              </w:smartTagPr>
              <w:r>
                <w:t>150 м</w:t>
              </w:r>
            </w:smartTag>
            <w:r>
              <w:t xml:space="preserve"> в зависимости от типа мотопомп. </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11</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Общественные кладбища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не менее 1 объекта на поселение, с минимальной площадью земельного участка </w:t>
            </w:r>
            <w:smartTag w:uri="urn:schemas-microsoft-com:office:smarttags" w:element="metricconverter">
              <w:smartTagPr>
                <w:attr w:name="ProductID" w:val="0,2542 га"/>
              </w:smartTagPr>
              <w:r>
                <w:t>0,2542 га</w:t>
              </w:r>
            </w:smartTag>
            <w:r>
              <w:t xml:space="preserve">.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Транспортная доступность не более 27 мин. </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12</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Муниципальный </w:t>
            </w:r>
            <w:r>
              <w:rPr>
                <w:b/>
                <w:bCs/>
              </w:rPr>
              <w:lastRenderedPageBreak/>
              <w:t xml:space="preserve">маневренный фонд </w:t>
            </w:r>
          </w:p>
        </w:tc>
        <w:tc>
          <w:tcPr>
            <w:tcW w:w="2977"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lastRenderedPageBreak/>
              <w:t xml:space="preserve">352 </w:t>
            </w:r>
            <w:proofErr w:type="spellStart"/>
            <w:r>
              <w:t>кв</w:t>
            </w:r>
            <w:proofErr w:type="gramStart"/>
            <w:r>
              <w:t>.м</w:t>
            </w:r>
            <w:proofErr w:type="spellEnd"/>
            <w:proofErr w:type="gramEnd"/>
          </w:p>
        </w:tc>
        <w:tc>
          <w:tcPr>
            <w:tcW w:w="3969"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В границах населенных пунктов.</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1. В случае несоответствия расчетных показателей характеристикам инвестиционных программ субъектов естественных монополий и организаций коммунального комплекса минимальные расчетные показатели принимаются в соответствии с указанными программами на период действия этих программ.</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2. В случае обоснованной необходимости расчетные показатели минимально допустимого уровня обеспеченности могут уменьшаться, а расчетные показатели максимально допустимого уровня территориальной доступности могут увеличиваться, но не более чем на 30%.</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3. Сбор сточных вод из других населенных пунктов, не обеспеченных централизованными сетями водоотведения, осуществлять специальным автомобильным транспортом.</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4. Вместимость бесплатных парковочных мест (парковок) для каждого населенного пункта определяется при подготовке проекта генерального плана поселения, с учетом перспективной численности населения.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5. Количество пешеходных переходов для каждого населенного пункта определяется при подготовке проекта генерального плана поселения, с учетом интенсивности дорожного движения, количества проживающего населения и наличия объектов социально-бытового обслуживания местного (поселенческого) значения. Уточнение (увеличение) максимального допустимого уровня территориальной доступности объектов осуществляется при подготовке проекта планировки территории.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6. Показатели по автобусным остановкам не применяются в случае невозможности организации транспортного обслуживания внутри поселения.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7. При определении места размещения пожарного резервуара  необходимо учитывать возможность беспрепятственного доступа к объекту и возможности забора воды. К водоемам, которые могут быть использованы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w:t>
      </w:r>
      <w:smartTag w:uri="urn:schemas-microsoft-com:office:smarttags" w:element="metricconverter">
        <w:smartTagPr>
          <w:attr w:name="ProductID" w:val="12 метров"/>
        </w:smartTagPr>
        <w:r>
          <w:rPr>
            <w:rFonts w:ascii="Times New Roman" w:hAnsi="Times New Roman"/>
            <w:sz w:val="24"/>
            <w:szCs w:val="24"/>
          </w:rPr>
          <w:t>12 метров</w:t>
        </w:r>
      </w:smartTag>
      <w:r>
        <w:rPr>
          <w:rFonts w:ascii="Times New Roman" w:hAnsi="Times New Roman"/>
          <w:sz w:val="24"/>
          <w:szCs w:val="24"/>
        </w:rPr>
        <w:t xml:space="preserve">.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 Для увеличения радиуса обслуживания допускается прокладка от резервуаров или водоемов тупиковых трубопроводов длиной не более </w:t>
      </w:r>
      <w:smartTag w:uri="urn:schemas-microsoft-com:office:smarttags" w:element="metricconverter">
        <w:smartTagPr>
          <w:attr w:name="ProductID" w:val="200 м"/>
        </w:smartTagPr>
        <w:r>
          <w:rPr>
            <w:rFonts w:ascii="Times New Roman" w:hAnsi="Times New Roman"/>
            <w:sz w:val="24"/>
            <w:szCs w:val="24"/>
          </w:rPr>
          <w:t>200 м</w:t>
        </w:r>
      </w:smartTag>
      <w:r>
        <w:rPr>
          <w:rFonts w:ascii="Times New Roman" w:hAnsi="Times New Roman"/>
          <w:sz w:val="24"/>
          <w:szCs w:val="24"/>
        </w:rPr>
        <w:t xml:space="preserve"> с учетом требований п.9.9 СП 8.13130.2009 «Системы противопожарной защиты. Источники наружного противопожарного водоснабжения. Требования пожарной безопасности». В случае отсутствия подразделения пожарной охраны необходимо предусмотреть противопожарный водопровод высокого давления.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8. Вновь создаваемые места погребения должны размещаться на расстоянии не менее </w:t>
      </w:r>
      <w:smartTag w:uri="urn:schemas-microsoft-com:office:smarttags" w:element="metricconverter">
        <w:smartTagPr>
          <w:attr w:name="ProductID" w:val="300 метров"/>
        </w:smartTagPr>
        <w:r>
          <w:rPr>
            <w:rFonts w:ascii="Times New Roman" w:hAnsi="Times New Roman"/>
            <w:sz w:val="24"/>
            <w:szCs w:val="24"/>
          </w:rPr>
          <w:t>300 метров</w:t>
        </w:r>
      </w:smartTag>
      <w:r>
        <w:rPr>
          <w:rFonts w:ascii="Times New Roman" w:hAnsi="Times New Roman"/>
          <w:sz w:val="24"/>
          <w:szCs w:val="24"/>
        </w:rPr>
        <w:t xml:space="preserve"> от границ селитебной территории.</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center"/>
        <w:rPr>
          <w:rFonts w:ascii="Times New Roman" w:hAnsi="Times New Roman"/>
          <w:b/>
          <w:sz w:val="24"/>
          <w:szCs w:val="24"/>
        </w:rPr>
      </w:pPr>
      <w:r>
        <w:rPr>
          <w:rFonts w:ascii="Times New Roman" w:hAnsi="Times New Roman"/>
          <w:b/>
          <w:sz w:val="24"/>
          <w:szCs w:val="24"/>
        </w:rPr>
        <w:t>3. Объекты социальной инфраструктуры и благоустройства</w:t>
      </w:r>
    </w:p>
    <w:p w:rsidR="00FB2D4E" w:rsidRDefault="00FB2D4E">
      <w:pPr>
        <w:spacing w:after="0" w:line="240" w:lineRule="auto"/>
        <w:ind w:firstLine="426"/>
        <w:jc w:val="center"/>
        <w:rPr>
          <w:rFonts w:ascii="Times New Roman" w:hAnsi="Times New Roman"/>
          <w:b/>
          <w:sz w:val="24"/>
          <w:szCs w:val="24"/>
        </w:rPr>
      </w:pPr>
    </w:p>
    <w:p w:rsidR="00FB2D4E" w:rsidRDefault="00FB2D4E">
      <w:pPr>
        <w:pStyle w:val="Default"/>
        <w:ind w:firstLine="426"/>
        <w:jc w:val="center"/>
        <w:rPr>
          <w:color w:val="auto"/>
        </w:rPr>
      </w:pPr>
      <w:r>
        <w:rPr>
          <w:color w:val="auto"/>
        </w:rPr>
        <w:t>Общие положения</w:t>
      </w:r>
    </w:p>
    <w:p w:rsidR="00FB2D4E" w:rsidRDefault="00FB2D4E">
      <w:pPr>
        <w:pStyle w:val="Default"/>
        <w:ind w:firstLine="426"/>
        <w:jc w:val="center"/>
        <w:rPr>
          <w:color w:val="auto"/>
        </w:rPr>
      </w:pPr>
    </w:p>
    <w:p w:rsidR="00FB2D4E" w:rsidRDefault="00FB2D4E">
      <w:pPr>
        <w:pStyle w:val="Default"/>
        <w:ind w:firstLine="426"/>
        <w:jc w:val="center"/>
        <w:rPr>
          <w:color w:val="auto"/>
        </w:rPr>
      </w:pPr>
      <w:r>
        <w:rPr>
          <w:color w:val="auto"/>
        </w:rPr>
        <w:t>3.1. Физическая культура и массовый спорт</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Массовый спорт представляет собой 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массовых спортивных мероприятиях.</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Под объектами спорта понимаются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Физическая культура важная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Под физическим воспитанием принимается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Физическая подготовка в свою очередь  это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Минимально допустимый уровень обеспеченности населения муниципального образования объектами физической культуры и массового спорта принимается по таблице 6 и определяется по формуле:</w:t>
      </w:r>
    </w:p>
    <w:p w:rsidR="00FB2D4E" w:rsidRDefault="00FB2D4E">
      <w:pPr>
        <w:spacing w:after="0" w:line="240" w:lineRule="auto"/>
        <w:ind w:firstLine="426"/>
        <w:jc w:val="both"/>
        <w:rPr>
          <w:rFonts w:ascii="Times New Roman" w:hAnsi="Times New Roman"/>
          <w:i/>
          <w:iCs/>
          <w:sz w:val="24"/>
          <w:szCs w:val="24"/>
        </w:rPr>
      </w:pPr>
      <w:proofErr w:type="gramStart"/>
      <w:r>
        <w:rPr>
          <w:rFonts w:ascii="Times New Roman" w:hAnsi="Times New Roman"/>
          <w:bCs/>
          <w:i/>
          <w:iCs/>
          <w:sz w:val="24"/>
          <w:szCs w:val="24"/>
        </w:rPr>
        <w:t>П</w:t>
      </w:r>
      <w:proofErr w:type="gramEnd"/>
      <w:r>
        <w:rPr>
          <w:rFonts w:ascii="Times New Roman" w:hAnsi="Times New Roman"/>
          <w:bCs/>
          <w:i/>
          <w:iCs/>
          <w:sz w:val="24"/>
          <w:szCs w:val="24"/>
        </w:rPr>
        <w:t>= П</w:t>
      </w:r>
      <w:r>
        <w:rPr>
          <w:rFonts w:ascii="Times New Roman" w:hAnsi="Times New Roman"/>
          <w:bCs/>
          <w:i/>
          <w:iCs/>
          <w:sz w:val="24"/>
          <w:szCs w:val="24"/>
          <w:vertAlign w:val="subscript"/>
        </w:rPr>
        <w:t xml:space="preserve">б </w:t>
      </w:r>
      <w:r>
        <w:rPr>
          <w:rFonts w:ascii="Times New Roman" w:hAnsi="Times New Roman"/>
          <w:bCs/>
          <w:i/>
          <w:iCs/>
          <w:sz w:val="24"/>
          <w:szCs w:val="24"/>
        </w:rPr>
        <w:t xml:space="preserve">∙ </w:t>
      </w:r>
      <w:proofErr w:type="spellStart"/>
      <w:r>
        <w:rPr>
          <w:rFonts w:ascii="Times New Roman" w:hAnsi="Times New Roman"/>
          <w:i/>
          <w:sz w:val="24"/>
          <w:szCs w:val="24"/>
        </w:rPr>
        <w:t>Кр</w:t>
      </w:r>
      <w:proofErr w:type="spellEnd"/>
      <w:r>
        <w:rPr>
          <w:rFonts w:ascii="Times New Roman" w:hAnsi="Times New Roman"/>
          <w:i/>
          <w:iCs/>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iCs/>
          <w:sz w:val="24"/>
          <w:szCs w:val="24"/>
        </w:rPr>
        <w:t>где</w:t>
      </w:r>
      <w:r>
        <w:rPr>
          <w:rFonts w:ascii="Times New Roman" w:hAnsi="Times New Roman"/>
          <w:i/>
          <w:iCs/>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w:t>
      </w:r>
      <w:r>
        <w:rPr>
          <w:rFonts w:ascii="Times New Roman" w:hAnsi="Times New Roman"/>
          <w:sz w:val="24"/>
          <w:szCs w:val="24"/>
          <w:vertAlign w:val="subscript"/>
        </w:rPr>
        <w:t>б</w:t>
      </w:r>
      <w:r>
        <w:rPr>
          <w:rFonts w:ascii="Times New Roman" w:hAnsi="Times New Roman"/>
          <w:sz w:val="24"/>
          <w:szCs w:val="24"/>
        </w:rPr>
        <w:t xml:space="preserve"> – базовые показатели обеспеченности объектами физической культуры и массового спорта;</w:t>
      </w:r>
    </w:p>
    <w:p w:rsidR="00FB2D4E" w:rsidRDefault="00FB2D4E">
      <w:pPr>
        <w:spacing w:after="0" w:line="240" w:lineRule="auto"/>
        <w:ind w:firstLine="426"/>
        <w:jc w:val="both"/>
        <w:rPr>
          <w:rFonts w:ascii="Times New Roman" w:hAnsi="Times New Roman"/>
          <w:sz w:val="24"/>
          <w:szCs w:val="24"/>
        </w:rPr>
      </w:pPr>
      <w:proofErr w:type="spellStart"/>
      <w:proofErr w:type="gramStart"/>
      <w:r>
        <w:rPr>
          <w:rFonts w:ascii="Times New Roman" w:hAnsi="Times New Roman"/>
          <w:sz w:val="24"/>
          <w:szCs w:val="24"/>
        </w:rPr>
        <w:t>К</w:t>
      </w:r>
      <w:r>
        <w:rPr>
          <w:rFonts w:ascii="Times New Roman" w:hAnsi="Times New Roman"/>
          <w:sz w:val="24"/>
          <w:szCs w:val="24"/>
          <w:vertAlign w:val="subscript"/>
        </w:rPr>
        <w:t>р</w:t>
      </w:r>
      <w:proofErr w:type="spellEnd"/>
      <w:proofErr w:type="gramEnd"/>
      <w:r>
        <w:rPr>
          <w:rFonts w:ascii="Times New Roman" w:hAnsi="Times New Roman"/>
          <w:sz w:val="24"/>
          <w:szCs w:val="24"/>
        </w:rPr>
        <w:t xml:space="preserve"> – зональный коэффициент развития.</w:t>
      </w:r>
    </w:p>
    <w:p w:rsidR="00FB2D4E" w:rsidRDefault="00FB2D4E">
      <w:pPr>
        <w:spacing w:after="0" w:line="240" w:lineRule="auto"/>
        <w:ind w:firstLine="426"/>
        <w:jc w:val="both"/>
        <w:rPr>
          <w:rFonts w:ascii="Times New Roman" w:hAnsi="Times New Roman"/>
          <w:b/>
          <w:sz w:val="24"/>
          <w:szCs w:val="24"/>
        </w:rPr>
      </w:pPr>
      <w:r>
        <w:rPr>
          <w:rFonts w:ascii="Times New Roman" w:hAnsi="Times New Roman"/>
          <w:b/>
          <w:sz w:val="24"/>
          <w:szCs w:val="24"/>
        </w:rPr>
        <w:t>Таблица 6 – Минимально допустимый уровень обеспеченности населения объектами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87"/>
        <w:gridCol w:w="1844"/>
        <w:gridCol w:w="2127"/>
        <w:gridCol w:w="3687"/>
      </w:tblGrid>
      <w:tr w:rsidR="00FB2D4E">
        <w:trPr>
          <w:cantSplit/>
          <w:trHeight w:val="421"/>
          <w:tblHeader/>
          <w:jc w:val="center"/>
        </w:trPr>
        <w:tc>
          <w:tcPr>
            <w:tcW w:w="1985"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Наименование</w:t>
            </w:r>
          </w:p>
        </w:tc>
        <w:tc>
          <w:tcPr>
            <w:tcW w:w="1843"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Единица</w:t>
            </w:r>
          </w:p>
          <w:p w:rsidR="00FB2D4E" w:rsidRDefault="00FB2D4E">
            <w:pPr>
              <w:spacing w:after="0" w:line="240" w:lineRule="auto"/>
              <w:jc w:val="both"/>
              <w:rPr>
                <w:rFonts w:ascii="Times New Roman" w:hAnsi="Times New Roman"/>
                <w:bCs/>
              </w:rPr>
            </w:pPr>
            <w:r>
              <w:rPr>
                <w:rFonts w:ascii="Times New Roman" w:hAnsi="Times New Roman"/>
                <w:bCs/>
              </w:rPr>
              <w:t>измерения</w:t>
            </w:r>
          </w:p>
        </w:tc>
        <w:tc>
          <w:tcPr>
            <w:tcW w:w="2126" w:type="dxa"/>
            <w:tcBorders>
              <w:top w:val="single" w:sz="12" w:space="0" w:color="auto"/>
              <w:left w:val="single" w:sz="4" w:space="0" w:color="auto"/>
              <w:bottom w:val="single" w:sz="12" w:space="0" w:color="auto"/>
              <w:right w:val="single" w:sz="4" w:space="0" w:color="auto"/>
            </w:tcBorders>
            <w:vAlign w:val="center"/>
          </w:tcPr>
          <w:p w:rsidR="00FB2D4E" w:rsidRDefault="00FB2D4E">
            <w:pPr>
              <w:spacing w:after="0" w:line="240" w:lineRule="auto"/>
              <w:jc w:val="both"/>
              <w:rPr>
                <w:rFonts w:ascii="Times New Roman" w:hAnsi="Times New Roman"/>
                <w:bCs/>
              </w:rPr>
            </w:pPr>
            <w:r>
              <w:rPr>
                <w:rFonts w:ascii="Times New Roman" w:hAnsi="Times New Roman"/>
                <w:bCs/>
              </w:rPr>
              <w:t>Показатель</w:t>
            </w:r>
          </w:p>
          <w:p w:rsidR="00FB2D4E" w:rsidRDefault="00FB2D4E">
            <w:pPr>
              <w:spacing w:after="0" w:line="240" w:lineRule="auto"/>
              <w:jc w:val="both"/>
              <w:rPr>
                <w:rFonts w:ascii="Times New Roman" w:hAnsi="Times New Roman"/>
                <w:bCs/>
              </w:rPr>
            </w:pPr>
          </w:p>
        </w:tc>
        <w:tc>
          <w:tcPr>
            <w:tcW w:w="3685"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Обоснование</w:t>
            </w:r>
          </w:p>
        </w:tc>
      </w:tr>
      <w:tr w:rsidR="00FB2D4E">
        <w:trPr>
          <w:cantSplit/>
          <w:trHeight w:val="160"/>
          <w:tblHeader/>
          <w:jc w:val="center"/>
        </w:trPr>
        <w:tc>
          <w:tcPr>
            <w:tcW w:w="1985"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1</w:t>
            </w:r>
          </w:p>
        </w:tc>
        <w:tc>
          <w:tcPr>
            <w:tcW w:w="1843"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2</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3</w:t>
            </w:r>
          </w:p>
        </w:tc>
        <w:tc>
          <w:tcPr>
            <w:tcW w:w="3685"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4</w:t>
            </w:r>
          </w:p>
        </w:tc>
      </w:tr>
      <w:tr w:rsidR="00FB2D4E">
        <w:trPr>
          <w:cantSplit/>
          <w:trHeight w:val="874"/>
          <w:jc w:val="center"/>
        </w:trPr>
        <w:tc>
          <w:tcPr>
            <w:tcW w:w="1985" w:type="dxa"/>
            <w:tcBorders>
              <w:top w:val="single" w:sz="12" w:space="0" w:color="auto"/>
              <w:left w:val="single" w:sz="12"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Спортивные залы</w:t>
            </w:r>
          </w:p>
        </w:tc>
        <w:tc>
          <w:tcPr>
            <w:tcW w:w="1843" w:type="dxa"/>
            <w:tcBorders>
              <w:top w:val="single" w:sz="12"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м</w:t>
            </w:r>
            <w:proofErr w:type="gramStart"/>
            <w:r>
              <w:rPr>
                <w:rFonts w:ascii="Times New Roman" w:hAnsi="Times New Roman"/>
                <w:bCs/>
                <w:vertAlign w:val="superscript"/>
              </w:rPr>
              <w:t>2</w:t>
            </w:r>
            <w:proofErr w:type="gramEnd"/>
            <w:r>
              <w:rPr>
                <w:rFonts w:ascii="Times New Roman" w:hAnsi="Times New Roman"/>
                <w:bCs/>
                <w:vertAlign w:val="superscript"/>
              </w:rPr>
              <w:t xml:space="preserve"> </w:t>
            </w:r>
            <w:r>
              <w:rPr>
                <w:rFonts w:ascii="Times New Roman" w:hAnsi="Times New Roman"/>
                <w:bCs/>
              </w:rPr>
              <w:t>площади пола на 1 тыс. чел.</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rPr>
            </w:pPr>
            <w:proofErr w:type="gramStart"/>
            <w:r>
              <w:rPr>
                <w:rFonts w:ascii="Times New Roman" w:hAnsi="Times New Roman"/>
              </w:rPr>
              <w:t>П</w:t>
            </w:r>
            <w:proofErr w:type="gramEnd"/>
            <w:r>
              <w:rPr>
                <w:rFonts w:ascii="Times New Roman" w:hAnsi="Times New Roman"/>
              </w:rPr>
              <w:t xml:space="preserve"> = 63</w:t>
            </w:r>
          </w:p>
        </w:tc>
        <w:tc>
          <w:tcPr>
            <w:tcW w:w="3685" w:type="dxa"/>
            <w:vMerge w:val="restart"/>
            <w:tcBorders>
              <w:top w:val="single" w:sz="12" w:space="0" w:color="auto"/>
              <w:left w:val="single" w:sz="4" w:space="0" w:color="auto"/>
              <w:bottom w:val="single" w:sz="4" w:space="0" w:color="auto"/>
              <w:right w:val="single" w:sz="12" w:space="0" w:color="auto"/>
            </w:tcBorders>
            <w:hideMark/>
          </w:tcPr>
          <w:p w:rsidR="00FB2D4E" w:rsidRDefault="00FB2D4E">
            <w:pPr>
              <w:spacing w:after="0" w:line="240" w:lineRule="auto"/>
              <w:jc w:val="both"/>
              <w:rPr>
                <w:rFonts w:ascii="Times New Roman" w:hAnsi="Times New Roman"/>
              </w:rPr>
            </w:pPr>
            <w:r>
              <w:rPr>
                <w:rFonts w:ascii="Times New Roman" w:hAnsi="Times New Roman"/>
              </w:rPr>
              <w:t xml:space="preserve">СП 42.13330.2016 «Градостроительство. Планировка и застройка городских и сельских поселений. Актуализированная редакция СНиП 2.07.01-89*»; Местные нормативы градостроительного проектирования </w:t>
            </w:r>
            <w:proofErr w:type="spellStart"/>
            <w:r>
              <w:rPr>
                <w:rFonts w:ascii="Times New Roman" w:hAnsi="Times New Roman"/>
              </w:rPr>
              <w:t>Аларского</w:t>
            </w:r>
            <w:proofErr w:type="spellEnd"/>
            <w:r>
              <w:rPr>
                <w:rFonts w:ascii="Times New Roman" w:hAnsi="Times New Roman"/>
              </w:rPr>
              <w:t xml:space="preserve"> района</w:t>
            </w:r>
          </w:p>
        </w:tc>
      </w:tr>
      <w:tr w:rsidR="00FB2D4E">
        <w:trPr>
          <w:cantSplit/>
          <w:trHeight w:val="457"/>
          <w:jc w:val="center"/>
        </w:trPr>
        <w:tc>
          <w:tcPr>
            <w:tcW w:w="1985" w:type="dxa"/>
            <w:tcBorders>
              <w:top w:val="single" w:sz="4" w:space="0" w:color="auto"/>
              <w:left w:val="single" w:sz="12"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Плавательные</w:t>
            </w:r>
          </w:p>
          <w:p w:rsidR="00FB2D4E" w:rsidRDefault="00FB2D4E">
            <w:pPr>
              <w:spacing w:after="0" w:line="240" w:lineRule="auto"/>
              <w:jc w:val="both"/>
              <w:rPr>
                <w:rFonts w:ascii="Times New Roman" w:hAnsi="Times New Roman"/>
                <w:bCs/>
              </w:rPr>
            </w:pPr>
            <w:r>
              <w:rPr>
                <w:rFonts w:ascii="Times New Roman" w:hAnsi="Times New Roman"/>
                <w:bCs/>
              </w:rPr>
              <w:t>бассейны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м</w:t>
            </w:r>
            <w:proofErr w:type="gramStart"/>
            <w:r>
              <w:rPr>
                <w:rFonts w:ascii="Times New Roman" w:hAnsi="Times New Roman"/>
                <w:bCs/>
                <w:vertAlign w:val="superscript"/>
              </w:rPr>
              <w:t>2</w:t>
            </w:r>
            <w:proofErr w:type="gramEnd"/>
            <w:r>
              <w:rPr>
                <w:rFonts w:ascii="Times New Roman" w:hAnsi="Times New Roman"/>
                <w:bCs/>
                <w:vertAlign w:val="superscript"/>
              </w:rPr>
              <w:t xml:space="preserve"> </w:t>
            </w:r>
            <w:r>
              <w:rPr>
                <w:rFonts w:ascii="Times New Roman" w:hAnsi="Times New Roman"/>
                <w:bCs/>
              </w:rPr>
              <w:t>зеркала воды на 1 тыс. чел.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rPr>
            </w:pPr>
            <w:proofErr w:type="gramStart"/>
            <w:r>
              <w:rPr>
                <w:rFonts w:ascii="Times New Roman" w:hAnsi="Times New Roman"/>
              </w:rPr>
              <w:t>П</w:t>
            </w:r>
            <w:proofErr w:type="gramEnd"/>
            <w:r>
              <w:rPr>
                <w:rFonts w:ascii="Times New Roman" w:hAnsi="Times New Roman"/>
              </w:rPr>
              <w:t xml:space="preserve"> = 20</w:t>
            </w:r>
          </w:p>
        </w:tc>
        <w:tc>
          <w:tcPr>
            <w:tcW w:w="3685" w:type="dxa"/>
            <w:vMerge/>
            <w:tcBorders>
              <w:top w:val="single" w:sz="12" w:space="0" w:color="auto"/>
              <w:left w:val="single" w:sz="4" w:space="0" w:color="auto"/>
              <w:bottom w:val="single" w:sz="4" w:space="0" w:color="auto"/>
              <w:right w:val="single" w:sz="12" w:space="0" w:color="auto"/>
            </w:tcBorders>
            <w:vAlign w:val="center"/>
            <w:hideMark/>
          </w:tcPr>
          <w:p w:rsidR="00FB2D4E" w:rsidRDefault="00FB2D4E">
            <w:pPr>
              <w:spacing w:after="0" w:line="240" w:lineRule="auto"/>
              <w:rPr>
                <w:rFonts w:ascii="Times New Roman" w:hAnsi="Times New Roman"/>
              </w:rPr>
            </w:pPr>
          </w:p>
        </w:tc>
      </w:tr>
      <w:tr w:rsidR="00FB2D4E">
        <w:trPr>
          <w:cantSplit/>
          <w:trHeight w:val="691"/>
          <w:jc w:val="center"/>
        </w:trPr>
        <w:tc>
          <w:tcPr>
            <w:tcW w:w="1985" w:type="dxa"/>
            <w:tcBorders>
              <w:top w:val="single" w:sz="4"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Плоскостные</w:t>
            </w:r>
          </w:p>
          <w:p w:rsidR="00FB2D4E" w:rsidRDefault="00FB2D4E">
            <w:pPr>
              <w:spacing w:after="0" w:line="240" w:lineRule="auto"/>
              <w:jc w:val="both"/>
              <w:rPr>
                <w:rFonts w:ascii="Times New Roman" w:hAnsi="Times New Roman"/>
                <w:bCs/>
              </w:rPr>
            </w:pPr>
            <w:r>
              <w:rPr>
                <w:rFonts w:ascii="Times New Roman" w:hAnsi="Times New Roman"/>
                <w:bCs/>
              </w:rPr>
              <w:t>сооружения</w:t>
            </w:r>
          </w:p>
        </w:tc>
        <w:tc>
          <w:tcPr>
            <w:tcW w:w="1843" w:type="dxa"/>
            <w:tcBorders>
              <w:top w:val="single" w:sz="4"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м</w:t>
            </w:r>
            <w:proofErr w:type="gramStart"/>
            <w:r>
              <w:rPr>
                <w:rFonts w:ascii="Times New Roman" w:hAnsi="Times New Roman"/>
                <w:bCs/>
                <w:vertAlign w:val="superscript"/>
              </w:rPr>
              <w:t>2</w:t>
            </w:r>
            <w:proofErr w:type="gramEnd"/>
            <w:r>
              <w:rPr>
                <w:rFonts w:ascii="Times New Roman" w:hAnsi="Times New Roman"/>
                <w:bCs/>
              </w:rPr>
              <w:t xml:space="preserve"> плоскостных сооружений на 1 тыс. чел.</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rPr>
            </w:pPr>
            <w:proofErr w:type="gramStart"/>
            <w:r>
              <w:rPr>
                <w:rFonts w:ascii="Times New Roman" w:hAnsi="Times New Roman"/>
              </w:rPr>
              <w:t>П</w:t>
            </w:r>
            <w:proofErr w:type="gramEnd"/>
            <w:r>
              <w:rPr>
                <w:rFonts w:ascii="Times New Roman" w:hAnsi="Times New Roman"/>
              </w:rPr>
              <w:t xml:space="preserve"> = 1800</w:t>
            </w:r>
          </w:p>
        </w:tc>
        <w:tc>
          <w:tcPr>
            <w:tcW w:w="3685" w:type="dxa"/>
            <w:tcBorders>
              <w:top w:val="single" w:sz="4" w:space="0" w:color="auto"/>
              <w:left w:val="single" w:sz="4" w:space="0" w:color="auto"/>
              <w:bottom w:val="single" w:sz="12" w:space="0" w:color="auto"/>
              <w:right w:val="single" w:sz="12" w:space="0" w:color="auto"/>
            </w:tcBorders>
            <w:hideMark/>
          </w:tcPr>
          <w:p w:rsidR="00FB2D4E" w:rsidRDefault="00FB2D4E">
            <w:pPr>
              <w:spacing w:after="0" w:line="240" w:lineRule="auto"/>
              <w:jc w:val="both"/>
              <w:rPr>
                <w:rFonts w:ascii="Times New Roman" w:hAnsi="Times New Roman"/>
              </w:rPr>
            </w:pPr>
            <w:r>
              <w:rPr>
                <w:rFonts w:ascii="Times New Roman" w:hAnsi="Times New Roman"/>
              </w:rPr>
              <w:t xml:space="preserve">Местные нормативы градостроительного проектирования </w:t>
            </w:r>
            <w:proofErr w:type="spellStart"/>
            <w:r>
              <w:rPr>
                <w:rFonts w:ascii="Times New Roman" w:hAnsi="Times New Roman"/>
              </w:rPr>
              <w:t>Аларского</w:t>
            </w:r>
            <w:proofErr w:type="spellEnd"/>
            <w:r>
              <w:rPr>
                <w:rFonts w:ascii="Times New Roman" w:hAnsi="Times New Roman"/>
              </w:rPr>
              <w:t xml:space="preserve"> района</w:t>
            </w:r>
          </w:p>
        </w:tc>
      </w:tr>
    </w:tbl>
    <w:p w:rsidR="00FB2D4E" w:rsidRDefault="00FB2D4E">
      <w:pPr>
        <w:spacing w:after="0" w:line="240" w:lineRule="auto"/>
        <w:ind w:firstLine="426"/>
        <w:jc w:val="both"/>
        <w:rPr>
          <w:rFonts w:ascii="Times New Roman" w:hAnsi="Times New Roman"/>
          <w:b/>
          <w:bCs/>
          <w:sz w:val="24"/>
          <w:szCs w:val="24"/>
        </w:rPr>
      </w:pPr>
      <w:r>
        <w:rPr>
          <w:rFonts w:ascii="Times New Roman" w:hAnsi="Times New Roman"/>
          <w:sz w:val="24"/>
          <w:szCs w:val="24"/>
        </w:rPr>
        <w:t>Максимально допустимый уровень доступности для населения муниципального образования объектов физической культуры и массового спорта принимается по таблице 7.</w:t>
      </w:r>
    </w:p>
    <w:p w:rsidR="00FB2D4E" w:rsidRDefault="00FB2D4E">
      <w:pPr>
        <w:spacing w:after="0" w:line="240" w:lineRule="auto"/>
        <w:ind w:firstLine="426"/>
        <w:jc w:val="both"/>
        <w:rPr>
          <w:rFonts w:ascii="Times New Roman" w:hAnsi="Times New Roman"/>
          <w:b/>
          <w:sz w:val="24"/>
          <w:szCs w:val="24"/>
        </w:rPr>
      </w:pPr>
      <w:r>
        <w:rPr>
          <w:rFonts w:ascii="Times New Roman" w:hAnsi="Times New Roman"/>
          <w:b/>
          <w:sz w:val="24"/>
          <w:szCs w:val="24"/>
        </w:rPr>
        <w:t>Таблица 7 – Максимально допустимый уровень доступности объектов физкультуры и массового спорта</w:t>
      </w:r>
    </w:p>
    <w:tbl>
      <w:tblPr>
        <w:tblW w:w="96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96"/>
        <w:gridCol w:w="2127"/>
        <w:gridCol w:w="1418"/>
        <w:gridCol w:w="3404"/>
      </w:tblGrid>
      <w:tr w:rsidR="00FB2D4E">
        <w:trPr>
          <w:cantSplit/>
          <w:trHeight w:val="307"/>
          <w:tblHeader/>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Наименование объектов</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Единица измерения</w:t>
            </w:r>
          </w:p>
        </w:tc>
        <w:tc>
          <w:tcPr>
            <w:tcW w:w="1417"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Показатель</w:t>
            </w:r>
          </w:p>
        </w:tc>
        <w:tc>
          <w:tcPr>
            <w:tcW w:w="3402"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Обоснование</w:t>
            </w:r>
          </w:p>
        </w:tc>
      </w:tr>
      <w:tr w:rsidR="00FB2D4E">
        <w:trPr>
          <w:cantSplit/>
          <w:trHeight w:val="73"/>
          <w:tblHeader/>
          <w:jc w:val="center"/>
        </w:trPr>
        <w:tc>
          <w:tcPr>
            <w:tcW w:w="2694" w:type="dxa"/>
            <w:tcBorders>
              <w:top w:val="single" w:sz="12"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1</w:t>
            </w:r>
          </w:p>
        </w:tc>
        <w:tc>
          <w:tcPr>
            <w:tcW w:w="2126"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2</w:t>
            </w:r>
          </w:p>
        </w:tc>
        <w:tc>
          <w:tcPr>
            <w:tcW w:w="1417" w:type="dxa"/>
            <w:tcBorders>
              <w:top w:val="single" w:sz="12"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3</w:t>
            </w:r>
          </w:p>
        </w:tc>
        <w:tc>
          <w:tcPr>
            <w:tcW w:w="3402" w:type="dxa"/>
            <w:tcBorders>
              <w:top w:val="single" w:sz="12" w:space="0" w:color="auto"/>
              <w:left w:val="single" w:sz="4" w:space="0" w:color="auto"/>
              <w:bottom w:val="single" w:sz="12" w:space="0" w:color="auto"/>
              <w:right w:val="single" w:sz="12"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4</w:t>
            </w:r>
          </w:p>
        </w:tc>
      </w:tr>
      <w:tr w:rsidR="00FB2D4E">
        <w:trPr>
          <w:cantSplit/>
          <w:trHeight w:val="292"/>
          <w:jc w:val="center"/>
        </w:trPr>
        <w:tc>
          <w:tcPr>
            <w:tcW w:w="2694" w:type="dxa"/>
            <w:tcBorders>
              <w:top w:val="single" w:sz="12" w:space="0" w:color="auto"/>
              <w:left w:val="single" w:sz="12"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Спортивные залы</w:t>
            </w:r>
          </w:p>
        </w:tc>
        <w:tc>
          <w:tcPr>
            <w:tcW w:w="2126" w:type="dxa"/>
            <w:tcBorders>
              <w:top w:val="single" w:sz="12"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мин</w:t>
            </w:r>
          </w:p>
        </w:tc>
        <w:tc>
          <w:tcPr>
            <w:tcW w:w="1417" w:type="dxa"/>
            <w:tcBorders>
              <w:top w:val="single" w:sz="12"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rPr>
              <w:t>30*</w:t>
            </w:r>
          </w:p>
        </w:tc>
        <w:tc>
          <w:tcPr>
            <w:tcW w:w="3402" w:type="dxa"/>
            <w:vMerge w:val="restart"/>
            <w:tcBorders>
              <w:top w:val="single" w:sz="12" w:space="0" w:color="auto"/>
              <w:left w:val="single" w:sz="4" w:space="0" w:color="auto"/>
              <w:bottom w:val="single" w:sz="4" w:space="0" w:color="auto"/>
              <w:right w:val="single" w:sz="12"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rPr>
              <w:t xml:space="preserve">Местные нормативы градостроительного проектирования </w:t>
            </w:r>
            <w:proofErr w:type="spellStart"/>
            <w:r>
              <w:rPr>
                <w:rFonts w:ascii="Times New Roman" w:hAnsi="Times New Roman"/>
              </w:rPr>
              <w:t>Аларского</w:t>
            </w:r>
            <w:proofErr w:type="spellEnd"/>
            <w:r>
              <w:rPr>
                <w:rFonts w:ascii="Times New Roman" w:hAnsi="Times New Roman"/>
              </w:rPr>
              <w:t xml:space="preserve"> района</w:t>
            </w:r>
          </w:p>
        </w:tc>
      </w:tr>
      <w:tr w:rsidR="00FB2D4E">
        <w:trPr>
          <w:cantSplit/>
          <w:trHeight w:val="262"/>
          <w:jc w:val="center"/>
        </w:trPr>
        <w:tc>
          <w:tcPr>
            <w:tcW w:w="2694" w:type="dxa"/>
            <w:tcBorders>
              <w:top w:val="single" w:sz="4" w:space="0" w:color="auto"/>
              <w:left w:val="single" w:sz="12"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Плавательные бассейны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час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rPr>
              <w:t>2*</w:t>
            </w:r>
          </w:p>
        </w:tc>
        <w:tc>
          <w:tcPr>
            <w:tcW w:w="3402" w:type="dxa"/>
            <w:vMerge/>
            <w:tcBorders>
              <w:top w:val="single" w:sz="12" w:space="0" w:color="auto"/>
              <w:left w:val="single" w:sz="4" w:space="0" w:color="auto"/>
              <w:bottom w:val="single" w:sz="4" w:space="0" w:color="auto"/>
              <w:right w:val="single" w:sz="12" w:space="0" w:color="auto"/>
            </w:tcBorders>
            <w:vAlign w:val="center"/>
            <w:hideMark/>
          </w:tcPr>
          <w:p w:rsidR="00FB2D4E" w:rsidRDefault="00FB2D4E">
            <w:pPr>
              <w:spacing w:after="0" w:line="240" w:lineRule="auto"/>
              <w:rPr>
                <w:rFonts w:ascii="Times New Roman" w:hAnsi="Times New Roman"/>
                <w:bCs/>
              </w:rPr>
            </w:pPr>
          </w:p>
        </w:tc>
      </w:tr>
      <w:tr w:rsidR="00FB2D4E">
        <w:trPr>
          <w:cantSplit/>
          <w:trHeight w:val="734"/>
          <w:jc w:val="center"/>
        </w:trPr>
        <w:tc>
          <w:tcPr>
            <w:tcW w:w="2694" w:type="dxa"/>
            <w:tcBorders>
              <w:top w:val="single" w:sz="4" w:space="0" w:color="auto"/>
              <w:left w:val="single" w:sz="12"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lastRenderedPageBreak/>
              <w:t>Плоскостные сооружения</w:t>
            </w:r>
          </w:p>
        </w:tc>
        <w:tc>
          <w:tcPr>
            <w:tcW w:w="2126" w:type="dxa"/>
            <w:tcBorders>
              <w:top w:val="single" w:sz="4"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bCs/>
              </w:rPr>
              <w:t>м</w:t>
            </w:r>
          </w:p>
        </w:tc>
        <w:tc>
          <w:tcPr>
            <w:tcW w:w="1417" w:type="dxa"/>
            <w:tcBorders>
              <w:top w:val="single" w:sz="4" w:space="0" w:color="auto"/>
              <w:left w:val="single" w:sz="4" w:space="0" w:color="auto"/>
              <w:bottom w:val="single" w:sz="12" w:space="0" w:color="auto"/>
              <w:right w:val="single" w:sz="4" w:space="0" w:color="auto"/>
            </w:tcBorders>
            <w:vAlign w:val="center"/>
            <w:hideMark/>
          </w:tcPr>
          <w:p w:rsidR="00FB2D4E" w:rsidRDefault="00FB2D4E">
            <w:pPr>
              <w:spacing w:after="0" w:line="240" w:lineRule="auto"/>
              <w:jc w:val="both"/>
              <w:rPr>
                <w:rFonts w:ascii="Times New Roman" w:hAnsi="Times New Roman"/>
                <w:bCs/>
              </w:rPr>
            </w:pPr>
            <w:r>
              <w:rPr>
                <w:rFonts w:ascii="Times New Roman" w:hAnsi="Times New Roman"/>
              </w:rPr>
              <w:t>1500</w:t>
            </w:r>
          </w:p>
        </w:tc>
        <w:tc>
          <w:tcPr>
            <w:tcW w:w="3402" w:type="dxa"/>
            <w:tcBorders>
              <w:top w:val="single" w:sz="4" w:space="0" w:color="auto"/>
              <w:left w:val="single" w:sz="4" w:space="0" w:color="auto"/>
              <w:bottom w:val="single" w:sz="12" w:space="0" w:color="auto"/>
              <w:right w:val="single" w:sz="12" w:space="0" w:color="auto"/>
            </w:tcBorders>
            <w:vAlign w:val="center"/>
            <w:hideMark/>
          </w:tcPr>
          <w:p w:rsidR="00FB2D4E" w:rsidRDefault="00FB2D4E">
            <w:pPr>
              <w:spacing w:after="0" w:line="240" w:lineRule="auto"/>
              <w:jc w:val="both"/>
              <w:rPr>
                <w:rFonts w:ascii="Times New Roman" w:hAnsi="Times New Roman"/>
              </w:rPr>
            </w:pPr>
            <w:r>
              <w:rPr>
                <w:rFonts w:ascii="Times New Roman" w:hAnsi="Times New Roman"/>
              </w:rPr>
              <w:t xml:space="preserve">Местные нормативы градостроительного проектирования </w:t>
            </w:r>
            <w:proofErr w:type="spellStart"/>
            <w:r>
              <w:rPr>
                <w:rFonts w:ascii="Times New Roman" w:hAnsi="Times New Roman"/>
              </w:rPr>
              <w:t>Аларского</w:t>
            </w:r>
            <w:proofErr w:type="spellEnd"/>
            <w:r>
              <w:rPr>
                <w:rFonts w:ascii="Times New Roman" w:hAnsi="Times New Roman"/>
              </w:rPr>
              <w:t xml:space="preserve"> района</w:t>
            </w:r>
          </w:p>
        </w:tc>
      </w:tr>
    </w:tbl>
    <w:p w:rsidR="00FB2D4E" w:rsidRDefault="00FB2D4E">
      <w:pPr>
        <w:spacing w:after="0" w:line="240" w:lineRule="auto"/>
        <w:ind w:firstLine="426"/>
        <w:jc w:val="both"/>
        <w:rPr>
          <w:rFonts w:ascii="Times New Roman" w:hAnsi="Times New Roman"/>
          <w:i/>
          <w:sz w:val="24"/>
          <w:szCs w:val="24"/>
        </w:rPr>
      </w:pPr>
      <w:r>
        <w:rPr>
          <w:rFonts w:ascii="Times New Roman" w:hAnsi="Times New Roman"/>
          <w:i/>
          <w:sz w:val="24"/>
          <w:szCs w:val="24"/>
        </w:rPr>
        <w:t xml:space="preserve">Примечание: * </w:t>
      </w:r>
      <w:r>
        <w:rPr>
          <w:rFonts w:ascii="Times New Roman" w:hAnsi="Times New Roman"/>
          <w:b/>
          <w:i/>
          <w:sz w:val="24"/>
          <w:szCs w:val="24"/>
        </w:rPr>
        <w:t xml:space="preserve">– </w:t>
      </w:r>
      <w:r>
        <w:rPr>
          <w:rFonts w:ascii="Times New Roman" w:hAnsi="Times New Roman"/>
          <w:i/>
          <w:sz w:val="24"/>
          <w:szCs w:val="24"/>
        </w:rPr>
        <w:t>транспортная доступность.</w:t>
      </w:r>
      <w:r>
        <w:rPr>
          <w:rFonts w:ascii="Times New Roman" w:hAnsi="Times New Roman"/>
          <w:i/>
          <w:iCs/>
          <w:sz w:val="24"/>
          <w:szCs w:val="24"/>
        </w:rPr>
        <w:t xml:space="preserve"> </w:t>
      </w:r>
    </w:p>
    <w:p w:rsidR="00FB2D4E" w:rsidRDefault="00FB2D4E">
      <w:pPr>
        <w:spacing w:after="0" w:line="240" w:lineRule="auto"/>
        <w:ind w:firstLine="426"/>
        <w:jc w:val="center"/>
        <w:rPr>
          <w:rFonts w:ascii="Times New Roman" w:hAnsi="Times New Roman"/>
          <w:sz w:val="24"/>
          <w:szCs w:val="24"/>
        </w:rPr>
      </w:pPr>
    </w:p>
    <w:p w:rsidR="00FB2D4E" w:rsidRDefault="00FB2D4E">
      <w:pPr>
        <w:spacing w:after="0" w:line="240" w:lineRule="auto"/>
        <w:ind w:firstLine="426"/>
        <w:jc w:val="center"/>
        <w:rPr>
          <w:rFonts w:ascii="Times New Roman" w:hAnsi="Times New Roman"/>
          <w:sz w:val="24"/>
          <w:szCs w:val="24"/>
        </w:rPr>
      </w:pPr>
      <w:r>
        <w:rPr>
          <w:rFonts w:ascii="Times New Roman" w:hAnsi="Times New Roman"/>
          <w:sz w:val="24"/>
          <w:szCs w:val="24"/>
        </w:rPr>
        <w:t>3.2. Организации культуры и досуга, благоустройство</w:t>
      </w:r>
    </w:p>
    <w:p w:rsidR="00FB2D4E" w:rsidRDefault="00FB2D4E">
      <w:pPr>
        <w:spacing w:after="0" w:line="240" w:lineRule="auto"/>
        <w:ind w:firstLine="426"/>
        <w:jc w:val="center"/>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Культурная деятельность - это деятельность по сохранению, созданию, распространению и освоению культурных ценностей.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К полномочиям органов местного самоуправления поселения в области культуры, в том числе, относятся: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организация библиотечного обслуживания населения, комплектование и обеспечение сохранности библиотечных фондов библиотек поселения;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создание условий для организации досуга и обеспечения жителей поселения услугами организаций культуры.</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Организация библиотечного обслуживания населения осуществляется путем создания общедоступных библиотек, которые предоставляют возможность пользования их фондами и услугами юридическим лицам независимо от их организационно-правовых форм и форм собственности и гражданам без ограничений по уровню образования, специальности, отношению к религии.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 соответствие с порядком учреждения и формами собственности выделяется в отдельный вид библиотек – муниципальные библиотеки, учрежденные органами местного самоуправления. Муниципальные библиотеки получают статус юридического лица с момента их регистрации в порядке, установленном действующим законодательством.</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Музеи в Российской Федерации создаются в форме учреждений для осуществления культурных, образовательных и научных функций некоммерческого характера.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Целями создания музеев в Российской Федерации являются: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осуществление просветительной, научно-исследовательской и образовательной деятельности;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хранение музейных предметов и музейных коллекций;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выявление и собирание музейных предметов и музейных коллекций;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изучение музейных предметов и музейных коллекций;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публикация музейных предметов и музейных коллекций.</w:t>
      </w:r>
    </w:p>
    <w:p w:rsidR="00FB2D4E" w:rsidRDefault="00FB2D4E">
      <w:pPr>
        <w:spacing w:after="0" w:line="240" w:lineRule="auto"/>
        <w:ind w:firstLine="426"/>
        <w:jc w:val="both"/>
        <w:rPr>
          <w:rFonts w:ascii="Times New Roman" w:hAnsi="Times New Roman"/>
          <w:sz w:val="24"/>
          <w:szCs w:val="24"/>
        </w:rPr>
      </w:pPr>
      <w:proofErr w:type="gramStart"/>
      <w:r>
        <w:rPr>
          <w:rFonts w:ascii="Times New Roman" w:hAnsi="Times New Roman"/>
          <w:sz w:val="24"/>
          <w:szCs w:val="24"/>
        </w:rPr>
        <w:t>Целями создания музеев-заповедников в Российской Федерации могут являться обеспечение режима содержания достопримечательного места, отнесенного к историко-культурному заповеднику, или ансамбля,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народных художественных промыслов и ремесел, осуществление экскурсионного обслуживания, предоставление информационных услуг, а также создание условий для</w:t>
      </w:r>
      <w:proofErr w:type="gramEnd"/>
      <w:r>
        <w:rPr>
          <w:rFonts w:ascii="Times New Roman" w:hAnsi="Times New Roman"/>
          <w:sz w:val="24"/>
          <w:szCs w:val="24"/>
        </w:rPr>
        <w:t xml:space="preserve"> туристской деятельности.</w:t>
      </w:r>
    </w:p>
    <w:p w:rsidR="00FB2D4E" w:rsidRDefault="00FB2D4E">
      <w:pPr>
        <w:spacing w:after="0" w:line="240" w:lineRule="auto"/>
        <w:ind w:firstLine="426"/>
        <w:jc w:val="both"/>
        <w:rPr>
          <w:rFonts w:ascii="Times New Roman" w:hAnsi="Times New Roman"/>
          <w:sz w:val="24"/>
          <w:szCs w:val="24"/>
        </w:rPr>
      </w:pPr>
    </w:p>
    <w:p w:rsidR="00FB2D4E" w:rsidRDefault="00FB2D4E">
      <w:pPr>
        <w:pStyle w:val="Default"/>
        <w:ind w:firstLine="440"/>
        <w:jc w:val="both"/>
        <w:rPr>
          <w:color w:val="auto"/>
        </w:rPr>
      </w:pPr>
      <w:r>
        <w:rPr>
          <w:color w:val="auto"/>
        </w:rPr>
        <w:t>Минимально допустимый уровень обеспеченности объектами культуры следует принимать по таблице 8.</w:t>
      </w:r>
    </w:p>
    <w:p w:rsidR="00FB2D4E" w:rsidRDefault="00FB2D4E">
      <w:pPr>
        <w:pStyle w:val="Default"/>
        <w:ind w:firstLine="440"/>
        <w:jc w:val="both"/>
        <w:rPr>
          <w:color w:val="auto"/>
        </w:rPr>
      </w:pPr>
    </w:p>
    <w:p w:rsidR="00FB2D4E" w:rsidRDefault="00FB2D4E">
      <w:pPr>
        <w:pStyle w:val="Default"/>
        <w:ind w:firstLine="440"/>
        <w:jc w:val="both"/>
        <w:rPr>
          <w:color w:val="auto"/>
        </w:rPr>
      </w:pPr>
    </w:p>
    <w:p w:rsidR="00FB2D4E" w:rsidRDefault="00FB2D4E">
      <w:pPr>
        <w:pStyle w:val="Default"/>
        <w:ind w:firstLine="440"/>
        <w:jc w:val="both"/>
        <w:rPr>
          <w:color w:val="auto"/>
        </w:rPr>
      </w:pPr>
    </w:p>
    <w:p w:rsidR="00FB2D4E" w:rsidRDefault="00FB2D4E">
      <w:pPr>
        <w:pStyle w:val="Default"/>
        <w:ind w:firstLine="440"/>
        <w:jc w:val="both"/>
        <w:rPr>
          <w:color w:val="auto"/>
        </w:rPr>
      </w:pPr>
    </w:p>
    <w:p w:rsidR="00FB2D4E" w:rsidRDefault="00FB2D4E">
      <w:pPr>
        <w:pStyle w:val="Default"/>
        <w:ind w:firstLine="440"/>
        <w:jc w:val="both"/>
        <w:rPr>
          <w:color w:val="auto"/>
        </w:rPr>
      </w:pPr>
    </w:p>
    <w:p w:rsidR="00FB2D4E" w:rsidRDefault="00FB2D4E">
      <w:pPr>
        <w:pStyle w:val="Default"/>
        <w:jc w:val="both"/>
        <w:rPr>
          <w:b/>
          <w:color w:val="auto"/>
        </w:rPr>
      </w:pPr>
      <w:r>
        <w:rPr>
          <w:b/>
          <w:color w:val="auto"/>
        </w:rPr>
        <w:lastRenderedPageBreak/>
        <w:t>Таблица 8 - Минимально допустимый уровень обеспеченности объектами культуры</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526"/>
        <w:gridCol w:w="3585"/>
      </w:tblGrid>
      <w:tr w:rsidR="00FB2D4E">
        <w:trPr>
          <w:trHeight w:val="347"/>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440"/>
              <w:rPr>
                <w:color w:val="auto"/>
                <w:sz w:val="22"/>
                <w:szCs w:val="22"/>
              </w:rPr>
            </w:pPr>
            <w:r>
              <w:rPr>
                <w:color w:val="auto"/>
                <w:sz w:val="22"/>
                <w:szCs w:val="22"/>
              </w:rPr>
              <w:t>№</w:t>
            </w:r>
          </w:p>
        </w:tc>
        <w:tc>
          <w:tcPr>
            <w:tcW w:w="5528"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6"/>
              <w:rPr>
                <w:color w:val="auto"/>
                <w:sz w:val="22"/>
                <w:szCs w:val="22"/>
              </w:rPr>
            </w:pPr>
            <w:r>
              <w:rPr>
                <w:color w:val="auto"/>
                <w:sz w:val="22"/>
                <w:szCs w:val="22"/>
              </w:rPr>
              <w:t>Наименование объекта</w:t>
            </w:r>
          </w:p>
        </w:tc>
        <w:tc>
          <w:tcPr>
            <w:tcW w:w="358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sz w:val="22"/>
                <w:szCs w:val="22"/>
              </w:rPr>
            </w:pPr>
            <w:r>
              <w:rPr>
                <w:color w:val="auto"/>
                <w:sz w:val="22"/>
                <w:szCs w:val="22"/>
              </w:rPr>
              <w:t>Уровень обеспеченности</w:t>
            </w:r>
          </w:p>
        </w:tc>
      </w:tr>
      <w:tr w:rsidR="00FB2D4E">
        <w:trPr>
          <w:trHeight w:val="41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440"/>
              <w:rPr>
                <w:color w:val="auto"/>
                <w:sz w:val="22"/>
                <w:szCs w:val="22"/>
              </w:rPr>
            </w:pPr>
            <w:r>
              <w:rPr>
                <w:color w:val="auto"/>
                <w:sz w:val="22"/>
                <w:szCs w:val="22"/>
              </w:rPr>
              <w:t>11.</w:t>
            </w:r>
          </w:p>
        </w:tc>
        <w:tc>
          <w:tcPr>
            <w:tcW w:w="5528"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6"/>
              <w:rPr>
                <w:color w:val="auto"/>
                <w:sz w:val="22"/>
                <w:szCs w:val="22"/>
              </w:rPr>
            </w:pPr>
            <w:r>
              <w:rPr>
                <w:color w:val="auto"/>
                <w:sz w:val="22"/>
                <w:szCs w:val="22"/>
              </w:rPr>
              <w:t>Муниципальные библиотеки</w:t>
            </w:r>
          </w:p>
        </w:tc>
        <w:tc>
          <w:tcPr>
            <w:tcW w:w="358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sz w:val="22"/>
                <w:szCs w:val="22"/>
              </w:rPr>
            </w:pPr>
            <w:r>
              <w:rPr>
                <w:color w:val="auto"/>
                <w:sz w:val="22"/>
                <w:szCs w:val="22"/>
              </w:rPr>
              <w:t>1*</w:t>
            </w:r>
          </w:p>
        </w:tc>
      </w:tr>
      <w:tr w:rsidR="00FB2D4E">
        <w:trPr>
          <w:trHeight w:val="410"/>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440"/>
              <w:rPr>
                <w:color w:val="auto"/>
                <w:sz w:val="22"/>
                <w:szCs w:val="22"/>
              </w:rPr>
            </w:pPr>
            <w:r>
              <w:rPr>
                <w:color w:val="auto"/>
                <w:sz w:val="22"/>
                <w:szCs w:val="22"/>
              </w:rPr>
              <w:t>12.</w:t>
            </w:r>
          </w:p>
        </w:tc>
        <w:tc>
          <w:tcPr>
            <w:tcW w:w="5528"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6"/>
              <w:rPr>
                <w:color w:val="auto"/>
                <w:sz w:val="22"/>
                <w:szCs w:val="22"/>
              </w:rPr>
            </w:pPr>
            <w:r>
              <w:rPr>
                <w:color w:val="auto"/>
                <w:sz w:val="22"/>
                <w:szCs w:val="22"/>
              </w:rPr>
              <w:t>Муниципальные музеи</w:t>
            </w:r>
          </w:p>
        </w:tc>
        <w:tc>
          <w:tcPr>
            <w:tcW w:w="3586" w:type="dxa"/>
            <w:tcBorders>
              <w:top w:val="single" w:sz="4" w:space="0" w:color="auto"/>
              <w:left w:val="single" w:sz="4" w:space="0" w:color="auto"/>
              <w:bottom w:val="single" w:sz="4" w:space="0" w:color="auto"/>
              <w:right w:val="single" w:sz="4" w:space="0" w:color="auto"/>
            </w:tcBorders>
          </w:tcPr>
          <w:p w:rsidR="00FB2D4E" w:rsidRDefault="00FB2D4E">
            <w:pPr>
              <w:pStyle w:val="Default"/>
              <w:rPr>
                <w:sz w:val="22"/>
                <w:szCs w:val="22"/>
              </w:rPr>
            </w:pPr>
            <w:r>
              <w:rPr>
                <w:sz w:val="22"/>
                <w:szCs w:val="22"/>
              </w:rPr>
              <w:t xml:space="preserve">1 на 5-10 тыс. человек** </w:t>
            </w:r>
          </w:p>
          <w:p w:rsidR="00FB2D4E" w:rsidRDefault="00FB2D4E">
            <w:pPr>
              <w:pStyle w:val="Default"/>
              <w:rPr>
                <w:color w:val="auto"/>
                <w:sz w:val="22"/>
                <w:szCs w:val="22"/>
              </w:rPr>
            </w:pPr>
          </w:p>
        </w:tc>
      </w:tr>
      <w:tr w:rsidR="00FB2D4E">
        <w:trPr>
          <w:trHeight w:val="415"/>
        </w:trPr>
        <w:tc>
          <w:tcPr>
            <w:tcW w:w="534"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ind w:firstLine="440"/>
              <w:rPr>
                <w:color w:val="auto"/>
                <w:sz w:val="22"/>
                <w:szCs w:val="22"/>
              </w:rPr>
            </w:pPr>
            <w:r>
              <w:rPr>
                <w:color w:val="auto"/>
                <w:sz w:val="22"/>
                <w:szCs w:val="22"/>
              </w:rPr>
              <w:t xml:space="preserve">23. </w:t>
            </w:r>
          </w:p>
        </w:tc>
        <w:tc>
          <w:tcPr>
            <w:tcW w:w="5528"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sz w:val="22"/>
                <w:szCs w:val="22"/>
              </w:rPr>
            </w:pPr>
            <w:r>
              <w:rPr>
                <w:sz w:val="22"/>
                <w:szCs w:val="22"/>
              </w:rPr>
              <w:t xml:space="preserve">Учреждения культурно-досугового типа </w:t>
            </w:r>
          </w:p>
          <w:p w:rsidR="00FB2D4E" w:rsidRDefault="00FB2D4E">
            <w:pPr>
              <w:pStyle w:val="Default"/>
              <w:ind w:firstLine="6"/>
              <w:rPr>
                <w:color w:val="auto"/>
                <w:sz w:val="22"/>
                <w:szCs w:val="22"/>
              </w:rPr>
            </w:pPr>
            <w:r>
              <w:rPr>
                <w:sz w:val="22"/>
                <w:szCs w:val="22"/>
              </w:rPr>
              <w:t>(зрительные места)</w:t>
            </w:r>
            <w:r>
              <w:rPr>
                <w:sz w:val="28"/>
                <w:szCs w:val="28"/>
              </w:rPr>
              <w:t xml:space="preserve"> </w:t>
            </w:r>
          </w:p>
        </w:tc>
        <w:tc>
          <w:tcPr>
            <w:tcW w:w="3586" w:type="dxa"/>
            <w:tcBorders>
              <w:top w:val="single" w:sz="4" w:space="0" w:color="auto"/>
              <w:left w:val="single" w:sz="4" w:space="0" w:color="auto"/>
              <w:bottom w:val="single" w:sz="4" w:space="0" w:color="auto"/>
              <w:right w:val="single" w:sz="4" w:space="0" w:color="auto"/>
            </w:tcBorders>
            <w:hideMark/>
          </w:tcPr>
          <w:p w:rsidR="00FB2D4E" w:rsidRDefault="00FB2D4E">
            <w:pPr>
              <w:pStyle w:val="Default"/>
              <w:rPr>
                <w:color w:val="auto"/>
                <w:sz w:val="22"/>
                <w:szCs w:val="22"/>
              </w:rPr>
            </w:pPr>
            <w:r>
              <w:rPr>
                <w:bCs/>
                <w:color w:val="auto"/>
                <w:sz w:val="22"/>
                <w:szCs w:val="22"/>
              </w:rPr>
              <w:t>72 места</w:t>
            </w:r>
          </w:p>
        </w:tc>
      </w:tr>
    </w:tbl>
    <w:p w:rsidR="00FB2D4E" w:rsidRDefault="00FB2D4E">
      <w:pPr>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lang w:eastAsia="ru-RU"/>
        </w:rPr>
        <w:t xml:space="preserve">*-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 </w:t>
      </w:r>
    </w:p>
    <w:p w:rsidR="00FB2D4E" w:rsidRDefault="00FB2D4E">
      <w:pPr>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lang w:eastAsia="ru-RU"/>
        </w:rPr>
        <w:t xml:space="preserve">** -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 </w:t>
      </w:r>
    </w:p>
    <w:p w:rsidR="00FB2D4E" w:rsidRDefault="00FB2D4E">
      <w:pPr>
        <w:pStyle w:val="1"/>
        <w:jc w:val="both"/>
        <w:rPr>
          <w:rFonts w:ascii="Times New Roman" w:hAnsi="Times New Roman" w:cs="Times New Roman"/>
          <w:sz w:val="22"/>
          <w:szCs w:val="22"/>
          <w:lang w:eastAsia="ru-RU"/>
        </w:rPr>
      </w:pPr>
    </w:p>
    <w:p w:rsidR="00FB2D4E" w:rsidRDefault="00FB2D4E">
      <w:pPr>
        <w:pStyle w:val="1"/>
        <w:ind w:firstLine="440"/>
        <w:jc w:val="both"/>
        <w:rPr>
          <w:rFonts w:ascii="Times New Roman" w:hAnsi="Times New Roman"/>
        </w:rPr>
      </w:pPr>
      <w:r>
        <w:rPr>
          <w:rFonts w:ascii="Times New Roman" w:hAnsi="Times New Roman"/>
        </w:rPr>
        <w:t xml:space="preserve">Максимально допустимый уровень территориальной доступности объектов культуры в пределах транспортной доступности - 30 мин., для музеев - 2,5 часа. </w:t>
      </w:r>
    </w:p>
    <w:p w:rsidR="00FB2D4E" w:rsidRDefault="00FB2D4E">
      <w:pPr>
        <w:pStyle w:val="1"/>
        <w:ind w:firstLine="440"/>
        <w:jc w:val="both"/>
        <w:rPr>
          <w:rFonts w:ascii="Times New Roman" w:hAnsi="Times New Roman"/>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Благоустройство территории это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Элементы благоустройства территории это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и информация, используемые как составные части благоустройства.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Озеленение это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Рекомендуется соблюдать максимальное количество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Функциональное освещение (ФО) осуществляется стационарными установками освещения дорожных покрытий и простран</w:t>
      </w:r>
      <w:proofErr w:type="gramStart"/>
      <w:r>
        <w:rPr>
          <w:rFonts w:ascii="Times New Roman" w:hAnsi="Times New Roman"/>
          <w:sz w:val="24"/>
          <w:szCs w:val="24"/>
        </w:rPr>
        <w:t>ств в тр</w:t>
      </w:r>
      <w:proofErr w:type="gramEnd"/>
      <w:r>
        <w:rPr>
          <w:rFonts w:ascii="Times New Roman" w:hAnsi="Times New Roman"/>
          <w:sz w:val="24"/>
          <w:szCs w:val="24"/>
        </w:rPr>
        <w:t xml:space="preserve">анспортных и пешеходных зонах. Установки ФО, как правило, подразделяют </w:t>
      </w:r>
      <w:proofErr w:type="gramStart"/>
      <w:r>
        <w:rPr>
          <w:rFonts w:ascii="Times New Roman" w:hAnsi="Times New Roman"/>
          <w:sz w:val="24"/>
          <w:szCs w:val="24"/>
        </w:rPr>
        <w:t>на</w:t>
      </w:r>
      <w:proofErr w:type="gramEnd"/>
      <w:r>
        <w:rPr>
          <w:rFonts w:ascii="Times New Roman" w:hAnsi="Times New Roman"/>
          <w:sz w:val="24"/>
          <w:szCs w:val="24"/>
        </w:rPr>
        <w:t xml:space="preserve"> обычные, </w:t>
      </w:r>
      <w:proofErr w:type="spellStart"/>
      <w:r>
        <w:rPr>
          <w:rFonts w:ascii="Times New Roman" w:hAnsi="Times New Roman"/>
          <w:sz w:val="24"/>
          <w:szCs w:val="24"/>
        </w:rPr>
        <w:t>высокомачтовые</w:t>
      </w:r>
      <w:proofErr w:type="spellEnd"/>
      <w:r>
        <w:rPr>
          <w:rFonts w:ascii="Times New Roman" w:hAnsi="Times New Roman"/>
          <w:sz w:val="24"/>
          <w:szCs w:val="24"/>
        </w:rPr>
        <w:t>, парапетные, газонные и встроенные.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 xml:space="preserve">В обычных установках светильники рекомендуется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Их рекомендуется применять в транспортных и пешеходных зонах как наиболее традиционные.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Pr>
          <w:rFonts w:ascii="Times New Roman" w:hAnsi="Times New Roman"/>
          <w:sz w:val="24"/>
          <w:szCs w:val="24"/>
        </w:rPr>
        <w:t>светораспределением</w:t>
      </w:r>
      <w:proofErr w:type="spellEnd"/>
      <w:r>
        <w:rPr>
          <w:rFonts w:ascii="Times New Roman" w:hAnsi="Times New Roman"/>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Pr>
          <w:rFonts w:ascii="Times New Roman" w:hAnsi="Times New Roman"/>
          <w:sz w:val="24"/>
          <w:szCs w:val="24"/>
        </w:rPr>
        <w:t>двухконсольные</w:t>
      </w:r>
      <w:proofErr w:type="spellEnd"/>
      <w:r>
        <w:rPr>
          <w:rFonts w:ascii="Times New Roman" w:hAnsi="Times New Roman"/>
          <w:sz w:val="24"/>
          <w:szCs w:val="24"/>
        </w:rPr>
        <w:t xml:space="preserve"> опоры со светильниками на разной высоте, снабженными </w:t>
      </w:r>
      <w:proofErr w:type="spellStart"/>
      <w:r>
        <w:rPr>
          <w:rFonts w:ascii="Times New Roman" w:hAnsi="Times New Roman"/>
          <w:sz w:val="24"/>
          <w:szCs w:val="24"/>
        </w:rPr>
        <w:t>разноспектральными</w:t>
      </w:r>
      <w:proofErr w:type="spellEnd"/>
      <w:r>
        <w:rPr>
          <w:rFonts w:ascii="Times New Roman" w:hAnsi="Times New Roman"/>
          <w:sz w:val="24"/>
          <w:szCs w:val="24"/>
        </w:rPr>
        <w:t xml:space="preserve"> источниками света.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Pr>
          <w:rFonts w:ascii="Times New Roman" w:hAnsi="Times New Roman"/>
          <w:sz w:val="24"/>
          <w:szCs w:val="24"/>
        </w:rPr>
        <w:t>светопространств</w:t>
      </w:r>
      <w:proofErr w:type="spellEnd"/>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Детские площадки обычно предназначены для игр и активного отдыха детей разных возрастов: </w:t>
      </w:r>
      <w:proofErr w:type="spellStart"/>
      <w:r>
        <w:rPr>
          <w:rFonts w:ascii="Times New Roman" w:hAnsi="Times New Roman"/>
          <w:sz w:val="24"/>
          <w:szCs w:val="24"/>
        </w:rPr>
        <w:t>преддошкольного</w:t>
      </w:r>
      <w:proofErr w:type="spellEnd"/>
      <w:r>
        <w:rPr>
          <w:rFonts w:ascii="Times New Roman" w:hAnsi="Times New Roman"/>
          <w:sz w:val="24"/>
          <w:szCs w:val="24"/>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Pr>
          <w:rFonts w:ascii="Times New Roman" w:hAnsi="Times New Roman"/>
          <w:sz w:val="24"/>
          <w:szCs w:val="24"/>
        </w:rPr>
        <w:t>скалодромы</w:t>
      </w:r>
      <w:proofErr w:type="spellEnd"/>
      <w:r>
        <w:rPr>
          <w:rFonts w:ascii="Times New Roman" w:hAnsi="Times New Roman"/>
          <w:sz w:val="24"/>
          <w:szCs w:val="24"/>
        </w:rPr>
        <w:t>, велодромы и т.п.) и оборудование специальных мест для катания на самокатах, роликовых досках и коньках.</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Детские площадки для дошкольного и </w:t>
      </w:r>
      <w:proofErr w:type="spellStart"/>
      <w:r>
        <w:rPr>
          <w:rFonts w:ascii="Times New Roman" w:hAnsi="Times New Roman"/>
          <w:sz w:val="24"/>
          <w:szCs w:val="24"/>
        </w:rPr>
        <w:t>преддошкольного</w:t>
      </w:r>
      <w:proofErr w:type="spellEnd"/>
      <w:r>
        <w:rPr>
          <w:rFonts w:ascii="Times New Roman" w:hAnsi="Times New Roman"/>
          <w:sz w:val="24"/>
          <w:szCs w:val="24"/>
        </w:rPr>
        <w:t xml:space="preserve">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w:t>
      </w:r>
      <w:proofErr w:type="gramStart"/>
      <w:r>
        <w:rPr>
          <w:rFonts w:ascii="Times New Roman" w:hAnsi="Times New Roman"/>
          <w:sz w:val="24"/>
          <w:szCs w:val="24"/>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w:t>
      </w:r>
      <w:smartTag w:uri="urn:schemas-microsoft-com:office:smarttags" w:element="metricconverter">
        <w:smartTagPr>
          <w:attr w:name="ProductID" w:val="3 м"/>
        </w:smartTagPr>
        <w:r>
          <w:rPr>
            <w:rFonts w:ascii="Times New Roman" w:hAnsi="Times New Roman"/>
            <w:sz w:val="24"/>
            <w:szCs w:val="24"/>
          </w:rPr>
          <w:t>3 м</w:t>
        </w:r>
      </w:smartTag>
      <w:r>
        <w:rPr>
          <w:rFonts w:ascii="Times New Roman" w:hAnsi="Times New Roman"/>
          <w:sz w:val="24"/>
          <w:szCs w:val="24"/>
        </w:rPr>
        <w:t xml:space="preserve">. Расстояние от границы площадки отдыха до мест хранения автомобилей следует принимать согласно СанПиН 2.2.1/2.1.1.1200, </w:t>
      </w:r>
      <w:proofErr w:type="spellStart"/>
      <w:r>
        <w:rPr>
          <w:rFonts w:ascii="Times New Roman" w:hAnsi="Times New Roman"/>
          <w:sz w:val="24"/>
          <w:szCs w:val="24"/>
        </w:rPr>
        <w:t>отстойно</w:t>
      </w:r>
      <w:proofErr w:type="spellEnd"/>
      <w:r>
        <w:rPr>
          <w:rFonts w:ascii="Times New Roman" w:hAnsi="Times New Roman"/>
          <w:sz w:val="24"/>
          <w:szCs w:val="24"/>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Pr>
            <w:rFonts w:ascii="Times New Roman" w:hAnsi="Times New Roman"/>
            <w:sz w:val="24"/>
            <w:szCs w:val="24"/>
          </w:rPr>
          <w:t>50 м</w:t>
        </w:r>
      </w:smartTag>
      <w:r>
        <w:rPr>
          <w:rFonts w:ascii="Times New Roman" w:hAnsi="Times New Roman"/>
          <w:sz w:val="24"/>
          <w:szCs w:val="24"/>
        </w:rPr>
        <w:t>.</w:t>
      </w:r>
      <w:proofErr w:type="gramEnd"/>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Обязательный перечень элементов благоустройства на площадке отдыха обычно включает: твердые виды покрытия, элементы сопряжения поверхности площадки с </w:t>
      </w:r>
      <w:r>
        <w:rPr>
          <w:rFonts w:ascii="Times New Roman" w:hAnsi="Times New Roman"/>
          <w:sz w:val="24"/>
          <w:szCs w:val="24"/>
        </w:rPr>
        <w:lastRenderedPageBreak/>
        <w:t>газоном, озеленение, скамьи для отдыха, скамьи и столы, урны (как минимум, по одной у каждой скамьи), осветительное оборудование.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Озеленение рекомендуется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 xml:space="preserve">.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Pr>
          <w:rFonts w:ascii="Times New Roman" w:hAnsi="Times New Roman"/>
          <w:sz w:val="24"/>
          <w:szCs w:val="24"/>
        </w:rPr>
        <w:t>площадки</w:t>
      </w:r>
      <w:proofErr w:type="gramEnd"/>
      <w:r>
        <w:rPr>
          <w:rFonts w:ascii="Times New Roman" w:hAnsi="Times New Roman"/>
          <w:sz w:val="24"/>
          <w:szCs w:val="24"/>
        </w:rPr>
        <w:t xml:space="preserve"> возможно применять вертикальное озеленение.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 случае необходимости расширения </w:t>
      </w:r>
      <w:proofErr w:type="gramStart"/>
      <w:r>
        <w:rPr>
          <w:rFonts w:ascii="Times New Roman" w:hAnsi="Times New Roman"/>
          <w:sz w:val="24"/>
          <w:szCs w:val="24"/>
        </w:rPr>
        <w:t>тротуаров</w:t>
      </w:r>
      <w:proofErr w:type="gramEnd"/>
      <w:r>
        <w:rPr>
          <w:rFonts w:ascii="Times New Roman" w:hAnsi="Times New Roman"/>
          <w:sz w:val="24"/>
          <w:szCs w:val="24"/>
        </w:rPr>
        <w:t xml:space="preserve"> возможно устраивать пешеходные галереи в составе прилегающей застройки.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Перечень объектов благоустройства уточняется в нормах и правилах по благоустройству территорий муниципальных образований.</w:t>
      </w:r>
    </w:p>
    <w:p w:rsidR="00FB2D4E" w:rsidRDefault="00FB2D4E">
      <w:pPr>
        <w:pStyle w:val="Default"/>
        <w:jc w:val="center"/>
        <w:rPr>
          <w:b/>
        </w:rPr>
      </w:pPr>
    </w:p>
    <w:p w:rsidR="00FB2D4E" w:rsidRDefault="00FB2D4E">
      <w:pPr>
        <w:pStyle w:val="Default"/>
        <w:jc w:val="center"/>
        <w:rPr>
          <w:b/>
        </w:rPr>
      </w:pPr>
      <w:r>
        <w:rPr>
          <w:b/>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p>
    <w:p w:rsidR="00FB2D4E" w:rsidRDefault="00FB2D4E">
      <w:pPr>
        <w:pStyle w:val="Default"/>
        <w:jc w:val="center"/>
        <w:rPr>
          <w:b/>
        </w:rPr>
      </w:pPr>
      <w:r>
        <w:rPr>
          <w:b/>
        </w:rPr>
        <w:t>МО "Ангарский"</w:t>
      </w:r>
    </w:p>
    <w:p w:rsidR="00FB2D4E" w:rsidRDefault="00FB2D4E">
      <w:pPr>
        <w:pStyle w:val="Default"/>
        <w:jc w:val="center"/>
        <w:rPr>
          <w:b/>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2694"/>
        <w:gridCol w:w="3260"/>
        <w:gridCol w:w="3686"/>
      </w:tblGrid>
      <w:tr w:rsidR="00FB2D4E">
        <w:tc>
          <w:tcPr>
            <w:tcW w:w="425" w:type="dxa"/>
            <w:tcBorders>
              <w:top w:val="single" w:sz="4" w:space="0" w:color="000000"/>
              <w:left w:val="single" w:sz="4" w:space="0" w:color="000000"/>
              <w:bottom w:val="single" w:sz="4" w:space="0" w:color="000000"/>
              <w:right w:val="single" w:sz="4" w:space="0" w:color="000000"/>
            </w:tcBorders>
            <w:vAlign w:val="center"/>
          </w:tcPr>
          <w:p w:rsidR="00FB2D4E" w:rsidRDefault="00FB2D4E">
            <w:pPr>
              <w:spacing w:after="0" w:line="322" w:lineRule="exact"/>
              <w:ind w:right="600"/>
              <w:jc w:val="center"/>
              <w:rPr>
                <w:rFonts w:ascii="Times New Roman" w:hAnsi="Times New Roman"/>
                <w:sz w:val="24"/>
                <w:szCs w:val="24"/>
                <w:lang w:eastAsia="ru-RU"/>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jc w:val="center"/>
              <w:rPr>
                <w:rFonts w:ascii="Times New Roman" w:hAnsi="Times New Roman"/>
                <w:b/>
                <w:sz w:val="24"/>
                <w:szCs w:val="24"/>
                <w:lang w:eastAsia="ru-RU"/>
              </w:rPr>
            </w:pPr>
            <w:r>
              <w:rPr>
                <w:rFonts w:ascii="Times New Roman" w:hAnsi="Times New Roman"/>
                <w:b/>
                <w:sz w:val="24"/>
                <w:szCs w:val="24"/>
                <w:lang w:eastAsia="ru-RU"/>
              </w:rPr>
              <w:t>Наименование видов объектов местного значения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3"/>
              <w:jc w:val="center"/>
              <w:rPr>
                <w:rFonts w:ascii="Times New Roman" w:hAnsi="Times New Roman"/>
                <w:b/>
                <w:sz w:val="24"/>
                <w:szCs w:val="24"/>
                <w:lang w:eastAsia="ru-RU"/>
              </w:rPr>
            </w:pPr>
            <w:r>
              <w:rPr>
                <w:rFonts w:ascii="Times New Roman" w:hAnsi="Times New Roman"/>
                <w:b/>
                <w:sz w:val="24"/>
                <w:szCs w:val="24"/>
                <w:lang w:eastAsia="ru-RU"/>
              </w:rPr>
              <w:t>Расчетные показатели минимально допустимого уровня обеспеченности объектами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4"/>
              <w:jc w:val="center"/>
              <w:rPr>
                <w:rFonts w:ascii="Times New Roman" w:hAnsi="Times New Roman"/>
                <w:b/>
                <w:sz w:val="24"/>
                <w:szCs w:val="24"/>
                <w:lang w:eastAsia="ru-RU"/>
              </w:rPr>
            </w:pPr>
            <w:r>
              <w:rPr>
                <w:rFonts w:ascii="Times New Roman" w:hAnsi="Times New Roman"/>
                <w:b/>
                <w:sz w:val="24"/>
                <w:szCs w:val="24"/>
                <w:lang w:eastAsia="ru-RU"/>
              </w:rPr>
              <w:t>Расчетные показатели максимально допустимого уровня территориальной доступности объектов</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1</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 xml:space="preserve">Спортивный зал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smartTag w:uri="urn:schemas-microsoft-com:office:smarttags" w:element="metricconverter">
              <w:smartTagPr>
                <w:attr w:name="ProductID" w:val="63 кв. м"/>
              </w:smartTagPr>
              <w:r>
                <w:rPr>
                  <w:rFonts w:ascii="Times New Roman" w:hAnsi="Times New Roman"/>
                  <w:sz w:val="24"/>
                  <w:szCs w:val="24"/>
                  <w:lang w:eastAsia="ru-RU"/>
                </w:rPr>
                <w:t>63 кв. м</w:t>
              </w:r>
            </w:smartTag>
            <w:r>
              <w:rPr>
                <w:rFonts w:ascii="Times New Roman" w:hAnsi="Times New Roman"/>
                <w:sz w:val="24"/>
                <w:szCs w:val="24"/>
                <w:lang w:eastAsia="ru-RU"/>
              </w:rPr>
              <w:t xml:space="preserve"> площади на 1000 чел.</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Транспортная доступность - 30 мин.</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2</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Спортивная площадка</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smartTag w:uri="urn:schemas-microsoft-com:office:smarttags" w:element="metricconverter">
              <w:smartTagPr>
                <w:attr w:name="ProductID" w:val="1800 кв. м"/>
              </w:smartTagPr>
              <w:r>
                <w:rPr>
                  <w:rFonts w:ascii="Times New Roman" w:hAnsi="Times New Roman"/>
                  <w:sz w:val="24"/>
                  <w:szCs w:val="24"/>
                  <w:lang w:eastAsia="ru-RU"/>
                </w:rPr>
                <w:t>1800 кв. м</w:t>
              </w:r>
            </w:smartTag>
            <w:r>
              <w:rPr>
                <w:rFonts w:ascii="Times New Roman" w:hAnsi="Times New Roman"/>
                <w:sz w:val="24"/>
                <w:szCs w:val="24"/>
                <w:lang w:eastAsia="ru-RU"/>
              </w:rPr>
              <w:t xml:space="preserve"> площади на 1000 чел.</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smartTag w:uri="urn:schemas-microsoft-com:office:smarttags" w:element="metricconverter">
              <w:smartTagPr>
                <w:attr w:name="ProductID" w:val="1500 м"/>
              </w:smartTagPr>
              <w:r>
                <w:rPr>
                  <w:rFonts w:ascii="Times New Roman" w:hAnsi="Times New Roman"/>
                  <w:sz w:val="24"/>
                  <w:szCs w:val="24"/>
                  <w:lang w:eastAsia="ru-RU"/>
                </w:rPr>
                <w:t>1500 м</w:t>
              </w:r>
            </w:smartTag>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3</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b/>
                <w:sz w:val="24"/>
                <w:szCs w:val="24"/>
                <w:lang w:eastAsia="ru-RU"/>
              </w:rPr>
              <w:t>Дом культуры и творчества</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Транспортная доступность для жителей иных населенных пунктов, на территории которых не предусматривается размещение объекта, - не более 30 минут.</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4</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120" w:line="270" w:lineRule="exact"/>
              <w:ind w:right="33"/>
              <w:rPr>
                <w:rFonts w:ascii="Times New Roman" w:hAnsi="Times New Roman"/>
                <w:b/>
                <w:sz w:val="24"/>
                <w:szCs w:val="24"/>
                <w:lang w:eastAsia="ru-RU"/>
              </w:rPr>
            </w:pPr>
            <w:r>
              <w:rPr>
                <w:rFonts w:ascii="Times New Roman" w:hAnsi="Times New Roman"/>
                <w:b/>
                <w:sz w:val="24"/>
                <w:szCs w:val="24"/>
                <w:lang w:eastAsia="ru-RU"/>
              </w:rPr>
              <w:t xml:space="preserve">Специально оборудованные места массового отдыха </w:t>
            </w:r>
            <w:r>
              <w:rPr>
                <w:rFonts w:ascii="Times New Roman" w:hAnsi="Times New Roman"/>
                <w:b/>
                <w:sz w:val="24"/>
                <w:szCs w:val="24"/>
                <w:lang w:eastAsia="ru-RU"/>
              </w:rPr>
              <w:lastRenderedPageBreak/>
              <w:t>населения</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lastRenderedPageBreak/>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left="33" w:right="34"/>
              <w:rPr>
                <w:rFonts w:ascii="Times New Roman" w:hAnsi="Times New Roman"/>
                <w:sz w:val="24"/>
                <w:szCs w:val="24"/>
                <w:lang w:eastAsia="ru-RU"/>
              </w:rPr>
            </w:pPr>
            <w:r>
              <w:rPr>
                <w:rFonts w:ascii="Times New Roman" w:hAnsi="Times New Roman"/>
                <w:sz w:val="24"/>
                <w:szCs w:val="24"/>
                <w:lang w:eastAsia="ru-RU"/>
              </w:rPr>
              <w:t xml:space="preserve">Пешеходная доступность для жителей населенного пункта, на территории которого </w:t>
            </w:r>
            <w:r>
              <w:rPr>
                <w:rFonts w:ascii="Times New Roman" w:hAnsi="Times New Roman"/>
                <w:sz w:val="24"/>
                <w:szCs w:val="24"/>
                <w:lang w:eastAsia="ru-RU"/>
              </w:rPr>
              <w:lastRenderedPageBreak/>
              <w:t>размещается объект, - не более 41 мин. Транспортная доступность для жителей иных населенных пунктов, на территории которых не предусматривается размещение объекта, - не более 27 минут.</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lastRenderedPageBreak/>
              <w:t>5</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Муниципальный музей</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Транспортная доступность не более 2,5 часа</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6</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Муниципальные библиотеки</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Транспортная доступность не более 30 мин.</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7</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Уличное освещение</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smartTag w:uri="urn:schemas-microsoft-com:office:smarttags" w:element="metricconverter">
              <w:smartTagPr>
                <w:attr w:name="ProductID" w:val="3,1 км"/>
              </w:smartTagPr>
              <w:r>
                <w:t>3,1 км</w:t>
              </w:r>
            </w:smartTag>
            <w:r>
              <w:t xml:space="preserve"> общей протяженности освещенных частей улиц, проездов, набережных</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на каждые </w:t>
            </w:r>
            <w:smartTag w:uri="urn:schemas-microsoft-com:office:smarttags" w:element="metricconverter">
              <w:smartTagPr>
                <w:attr w:name="ProductID" w:val="50 метров"/>
              </w:smartTagPr>
              <w:r>
                <w:t>50 метров</w:t>
              </w:r>
            </w:smartTag>
            <w:r>
              <w:t xml:space="preserve"> улично-дорожной сети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8</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Объекты озеленения территории</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Не менее 1 объекта – сквер, парк, сад, на поселение, площадью не менее </w:t>
            </w:r>
            <w:smartTag w:uri="urn:schemas-microsoft-com:office:smarttags" w:element="metricconverter">
              <w:smartTagPr>
                <w:attr w:name="ProductID" w:val="0,5 га"/>
              </w:smartTagPr>
              <w:r>
                <w:t>0,5 га</w:t>
              </w:r>
            </w:smartTag>
            <w:r>
              <w:t>.</w:t>
            </w:r>
          </w:p>
          <w:p w:rsidR="00FB2D4E" w:rsidRDefault="00FB2D4E">
            <w:pPr>
              <w:pStyle w:val="Default"/>
            </w:pPr>
            <w:r>
              <w:t xml:space="preserve">Общая площадь озеленения – </w:t>
            </w:r>
            <w:smartTag w:uri="urn:schemas-microsoft-com:office:smarttags" w:element="metricconverter">
              <w:smartTagPr>
                <w:attr w:name="ProductID" w:val="0,85 га"/>
              </w:smartTagPr>
              <w:r>
                <w:t>0,85 га</w:t>
              </w:r>
            </w:smartTag>
            <w:r>
              <w:t>.</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Транспортная доступность – не более 27 мин.</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9</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Детские площадки</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менее 9 объектов</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Пешеходная доступность не более 8 мин.</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10</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Площадки для отдыха населения и занятий спортом</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менее 8 объектов</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Пешеходная доступность не более 16 мин.</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11</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Пешеходные дорожки, тротуары, аллеи</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Общая протяженность – </w:t>
            </w:r>
            <w:smartTag w:uri="urn:schemas-microsoft-com:office:smarttags" w:element="metricconverter">
              <w:smartTagPr>
                <w:attr w:name="ProductID" w:val="1,73 км"/>
              </w:smartTagPr>
              <w:r>
                <w:t>1,73 км</w:t>
              </w:r>
            </w:smartTag>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устанавливается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12</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Малые урны для мусора</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менее 71 объектов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Расстояние установки урн </w:t>
            </w:r>
            <w:proofErr w:type="gramStart"/>
            <w:r>
              <w:t>–н</w:t>
            </w:r>
            <w:proofErr w:type="gramEnd"/>
            <w:r>
              <w:t xml:space="preserve">е реже, чем каждые </w:t>
            </w:r>
            <w:smartTag w:uri="urn:schemas-microsoft-com:office:smarttags" w:element="metricconverter">
              <w:smartTagPr>
                <w:attr w:name="ProductID" w:val="73 м"/>
              </w:smartTagPr>
              <w:r>
                <w:t>73 м</w:t>
              </w:r>
            </w:smartTag>
          </w:p>
          <w:p w:rsidR="00FB2D4E" w:rsidRDefault="00FB2D4E">
            <w:pPr>
              <w:pStyle w:val="Default"/>
            </w:pPr>
            <w:r>
              <w:t>протяженности пешеходных дорожек (тротуаров)</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13</w:t>
            </w:r>
          </w:p>
        </w:tc>
        <w:tc>
          <w:tcPr>
            <w:tcW w:w="2694"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Малые архитектурные формы</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менее 1 объекта</w:t>
            </w:r>
          </w:p>
          <w:p w:rsidR="00FB2D4E" w:rsidRDefault="00FB2D4E">
            <w:pPr>
              <w:pStyle w:val="Default"/>
            </w:pPr>
            <w:r>
              <w:t>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Не нормируется</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1. Объекты физической культуры и массового отдыха, детские площадки и площадки для отдыха населения и занятий спортом целесообразно размещать в функциональной зоне - жилые зоны, предназначенные для застройки жилыми домами.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2. Муниципальный музей целесообразно размещать в административном центре поселения.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3. Объекты освещения (лампы, фонари) рассчитывается исходя из характеристик светового прибора и высоты опоры.</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4. Озеленение осуществлять в соответствии с проектом благоустройства.</w:t>
      </w:r>
      <w:r>
        <w:rPr>
          <w:rFonts w:ascii="Times New Roman" w:hAnsi="Times New Roman"/>
          <w:sz w:val="24"/>
          <w:szCs w:val="24"/>
        </w:rPr>
        <w:br w:type="page"/>
      </w:r>
      <w:r>
        <w:rPr>
          <w:rFonts w:ascii="Times New Roman" w:hAnsi="Times New Roman"/>
          <w:sz w:val="24"/>
          <w:szCs w:val="24"/>
          <w:lang w:val="en-US"/>
        </w:rPr>
        <w:lastRenderedPageBreak/>
        <w:t>II</w:t>
      </w:r>
      <w:r>
        <w:rPr>
          <w:rFonts w:ascii="Times New Roman" w:hAnsi="Times New Roman"/>
          <w:sz w:val="24"/>
          <w:szCs w:val="24"/>
        </w:rPr>
        <w:t>. МАТЕРИАЛЫ ПО ОБОСНОВАНИЮ РАСЧЕТНЫХ ПОКАЗАТЕЛЕЙ, СОДЕРЖАЩИХСЯ В ОСНОВНОЙ ЧАСТИ НОРМАТИВОВ ГРАДОСТРОИТЕЛЬНОГО ПРОЕКТИРОВАНИЯ</w:t>
      </w:r>
    </w:p>
    <w:p w:rsidR="00FB2D4E" w:rsidRDefault="00FB2D4E">
      <w:pPr>
        <w:jc w:val="center"/>
        <w:rPr>
          <w:rFonts w:ascii="Times New Roman" w:hAnsi="Times New Roman"/>
          <w:b/>
          <w:sz w:val="24"/>
          <w:szCs w:val="24"/>
        </w:rPr>
      </w:pPr>
      <w:r>
        <w:rPr>
          <w:rFonts w:ascii="Times New Roman" w:hAnsi="Times New Roman"/>
          <w:b/>
          <w:sz w:val="24"/>
          <w:szCs w:val="24"/>
        </w:rPr>
        <w:t>1. Исходные данные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1.1. Общая характеристика территории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Муниципальное образование «Ангарский» расположено в северо-восточной части </w:t>
      </w:r>
      <w:proofErr w:type="spellStart"/>
      <w:r>
        <w:rPr>
          <w:rFonts w:ascii="Times New Roman" w:hAnsi="Times New Roman"/>
          <w:sz w:val="24"/>
          <w:szCs w:val="24"/>
        </w:rPr>
        <w:t>Аларского</w:t>
      </w:r>
      <w:proofErr w:type="spellEnd"/>
      <w:r>
        <w:rPr>
          <w:rFonts w:ascii="Times New Roman" w:hAnsi="Times New Roman"/>
          <w:sz w:val="24"/>
          <w:szCs w:val="24"/>
        </w:rPr>
        <w:t xml:space="preserve"> района Иркутской области. Общая площадь составляет 144,3 км</w:t>
      </w:r>
      <w:proofErr w:type="gramStart"/>
      <w:r>
        <w:rPr>
          <w:rFonts w:ascii="Times New Roman" w:hAnsi="Times New Roman"/>
          <w:sz w:val="24"/>
          <w:szCs w:val="24"/>
          <w:vertAlign w:val="superscript"/>
        </w:rPr>
        <w:t>2</w:t>
      </w:r>
      <w:proofErr w:type="gramEnd"/>
      <w:r>
        <w:rPr>
          <w:rFonts w:ascii="Times New Roman" w:hAnsi="Times New Roman"/>
          <w:sz w:val="24"/>
          <w:szCs w:val="24"/>
        </w:rPr>
        <w:t xml:space="preserve">. На севере граничит с </w:t>
      </w:r>
      <w:proofErr w:type="spellStart"/>
      <w:r>
        <w:rPr>
          <w:rFonts w:ascii="Times New Roman" w:hAnsi="Times New Roman"/>
          <w:sz w:val="24"/>
          <w:szCs w:val="24"/>
        </w:rPr>
        <w:t>Нукутским</w:t>
      </w:r>
      <w:proofErr w:type="spellEnd"/>
      <w:r>
        <w:rPr>
          <w:rFonts w:ascii="Times New Roman" w:hAnsi="Times New Roman"/>
          <w:sz w:val="24"/>
          <w:szCs w:val="24"/>
        </w:rPr>
        <w:t xml:space="preserve"> районом, на востоке – с </w:t>
      </w:r>
      <w:proofErr w:type="spellStart"/>
      <w:r>
        <w:rPr>
          <w:rFonts w:ascii="Times New Roman" w:hAnsi="Times New Roman"/>
          <w:sz w:val="24"/>
          <w:szCs w:val="24"/>
        </w:rPr>
        <w:t>Боханским</w:t>
      </w:r>
      <w:proofErr w:type="spellEnd"/>
      <w:r>
        <w:rPr>
          <w:rFonts w:ascii="Times New Roman" w:hAnsi="Times New Roman"/>
          <w:sz w:val="24"/>
          <w:szCs w:val="24"/>
        </w:rPr>
        <w:t xml:space="preserve"> районом Усть-Ордынского Бурятского округа, на юге - с муниципальным образованием «</w:t>
      </w:r>
      <w:proofErr w:type="spellStart"/>
      <w:r>
        <w:rPr>
          <w:rFonts w:ascii="Times New Roman" w:hAnsi="Times New Roman"/>
          <w:sz w:val="24"/>
          <w:szCs w:val="24"/>
        </w:rPr>
        <w:t>Тыргетуй</w:t>
      </w:r>
      <w:proofErr w:type="spellEnd"/>
      <w:r>
        <w:rPr>
          <w:rFonts w:ascii="Times New Roman" w:hAnsi="Times New Roman"/>
          <w:sz w:val="24"/>
          <w:szCs w:val="24"/>
        </w:rPr>
        <w:t>», на юго-западе – с муниципальным образованием «</w:t>
      </w:r>
      <w:proofErr w:type="spellStart"/>
      <w:r>
        <w:rPr>
          <w:rFonts w:ascii="Times New Roman" w:hAnsi="Times New Roman"/>
          <w:sz w:val="24"/>
          <w:szCs w:val="24"/>
        </w:rPr>
        <w:t>Нельхай</w:t>
      </w:r>
      <w:proofErr w:type="spellEnd"/>
      <w:r>
        <w:rPr>
          <w:rFonts w:ascii="Times New Roman" w:hAnsi="Times New Roman"/>
          <w:sz w:val="24"/>
          <w:szCs w:val="24"/>
        </w:rPr>
        <w:t>», на западе – с муниципальным образованием «</w:t>
      </w:r>
      <w:proofErr w:type="spellStart"/>
      <w:r>
        <w:rPr>
          <w:rFonts w:ascii="Times New Roman" w:hAnsi="Times New Roman"/>
          <w:sz w:val="24"/>
          <w:szCs w:val="24"/>
        </w:rPr>
        <w:t>Табарсук</w:t>
      </w:r>
      <w:proofErr w:type="spellEnd"/>
      <w:r>
        <w:rPr>
          <w:rFonts w:ascii="Times New Roman" w:hAnsi="Times New Roman"/>
          <w:sz w:val="24"/>
          <w:szCs w:val="24"/>
        </w:rPr>
        <w:t>», на северо-западе - с муниципальным образованием «</w:t>
      </w:r>
      <w:proofErr w:type="spellStart"/>
      <w:r>
        <w:rPr>
          <w:rFonts w:ascii="Times New Roman" w:hAnsi="Times New Roman"/>
          <w:sz w:val="24"/>
          <w:szCs w:val="24"/>
        </w:rPr>
        <w:t>Бахтай</w:t>
      </w:r>
      <w:proofErr w:type="spellEnd"/>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МО «Ангарский» наделено статусом сельского поселения Законом Иркутской области от 30 декабря 2004 года № 67-ОЗ «О статусе и границах муниципальных образований </w:t>
      </w:r>
      <w:proofErr w:type="spellStart"/>
      <w:r>
        <w:rPr>
          <w:rFonts w:ascii="Times New Roman" w:hAnsi="Times New Roman"/>
          <w:sz w:val="24"/>
          <w:szCs w:val="24"/>
        </w:rPr>
        <w:t>Аларского</w:t>
      </w:r>
      <w:proofErr w:type="spellEnd"/>
      <w:r>
        <w:rPr>
          <w:rFonts w:ascii="Times New Roman" w:hAnsi="Times New Roman"/>
          <w:sz w:val="24"/>
          <w:szCs w:val="24"/>
        </w:rPr>
        <w:t xml:space="preserve">, </w:t>
      </w:r>
      <w:proofErr w:type="spellStart"/>
      <w:r>
        <w:rPr>
          <w:rFonts w:ascii="Times New Roman" w:hAnsi="Times New Roman"/>
          <w:sz w:val="24"/>
          <w:szCs w:val="24"/>
        </w:rPr>
        <w:t>Баяндаевского</w:t>
      </w:r>
      <w:proofErr w:type="spellEnd"/>
      <w:r>
        <w:rPr>
          <w:rFonts w:ascii="Times New Roman" w:hAnsi="Times New Roman"/>
          <w:sz w:val="24"/>
          <w:szCs w:val="24"/>
        </w:rPr>
        <w:t xml:space="preserve">, </w:t>
      </w:r>
      <w:proofErr w:type="spellStart"/>
      <w:r>
        <w:rPr>
          <w:rFonts w:ascii="Times New Roman" w:hAnsi="Times New Roman"/>
          <w:sz w:val="24"/>
          <w:szCs w:val="24"/>
        </w:rPr>
        <w:t>Боханского</w:t>
      </w:r>
      <w:proofErr w:type="spellEnd"/>
      <w:r>
        <w:rPr>
          <w:rFonts w:ascii="Times New Roman" w:hAnsi="Times New Roman"/>
          <w:sz w:val="24"/>
          <w:szCs w:val="24"/>
        </w:rPr>
        <w:t xml:space="preserve">, </w:t>
      </w:r>
      <w:proofErr w:type="spellStart"/>
      <w:r>
        <w:rPr>
          <w:rFonts w:ascii="Times New Roman" w:hAnsi="Times New Roman"/>
          <w:sz w:val="24"/>
          <w:szCs w:val="24"/>
        </w:rPr>
        <w:t>Нукутского</w:t>
      </w:r>
      <w:proofErr w:type="spellEnd"/>
      <w:r>
        <w:rPr>
          <w:rFonts w:ascii="Times New Roman" w:hAnsi="Times New Roman"/>
          <w:sz w:val="24"/>
          <w:szCs w:val="24"/>
        </w:rPr>
        <w:t xml:space="preserve">, </w:t>
      </w:r>
      <w:proofErr w:type="spellStart"/>
      <w:r>
        <w:rPr>
          <w:rFonts w:ascii="Times New Roman" w:hAnsi="Times New Roman"/>
          <w:sz w:val="24"/>
          <w:szCs w:val="24"/>
        </w:rPr>
        <w:t>Осинского</w:t>
      </w:r>
      <w:proofErr w:type="spellEnd"/>
      <w:r>
        <w:rPr>
          <w:rFonts w:ascii="Times New Roman" w:hAnsi="Times New Roman"/>
          <w:sz w:val="24"/>
          <w:szCs w:val="24"/>
        </w:rPr>
        <w:t xml:space="preserve"> и </w:t>
      </w:r>
      <w:proofErr w:type="spellStart"/>
      <w:r>
        <w:rPr>
          <w:rFonts w:ascii="Times New Roman" w:hAnsi="Times New Roman"/>
          <w:sz w:val="24"/>
          <w:szCs w:val="24"/>
        </w:rPr>
        <w:t>Эхирит-Булагатского</w:t>
      </w:r>
      <w:proofErr w:type="spellEnd"/>
      <w:r>
        <w:rPr>
          <w:rFonts w:ascii="Times New Roman" w:hAnsi="Times New Roman"/>
          <w:sz w:val="24"/>
          <w:szCs w:val="24"/>
        </w:rPr>
        <w:t xml:space="preserve"> районов Усть-Ордынского Бурятского округа».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 состав территории входят земли следующих населенных пунктов:</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поселок Ангарский;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деревня </w:t>
      </w:r>
      <w:proofErr w:type="spellStart"/>
      <w:r>
        <w:rPr>
          <w:rFonts w:ascii="Times New Roman" w:hAnsi="Times New Roman"/>
          <w:sz w:val="24"/>
          <w:szCs w:val="24"/>
        </w:rPr>
        <w:t>Апхайта</w:t>
      </w:r>
      <w:proofErr w:type="spellEnd"/>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поселок Быково.</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Центр поселения - п. Ангарский.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Расстояние от п. Ангарский до административного центра района п. Кутулик по автодороге – </w:t>
      </w:r>
      <w:smartTag w:uri="urn:schemas-microsoft-com:office:smarttags" w:element="metricconverter">
        <w:smartTagPr>
          <w:attr w:name="ProductID" w:val="50,6 км"/>
        </w:smartTagPr>
        <w:r>
          <w:rPr>
            <w:rFonts w:ascii="Times New Roman" w:hAnsi="Times New Roman"/>
            <w:sz w:val="24"/>
            <w:szCs w:val="24"/>
          </w:rPr>
          <w:t>50,6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Климат территории - резко-континентальный, характерна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Своеобразие климата определяется расположением этой территории в центре материка, значительной приподнятостью над уровнем моря в 490 – </w:t>
      </w:r>
      <w:smartTag w:uri="urn:schemas-microsoft-com:office:smarttags" w:element="metricconverter">
        <w:smartTagPr>
          <w:attr w:name="ProductID" w:val="570 м"/>
        </w:smartTagPr>
        <w:r>
          <w:rPr>
            <w:rFonts w:ascii="Times New Roman" w:hAnsi="Times New Roman"/>
            <w:sz w:val="24"/>
            <w:szCs w:val="24"/>
          </w:rPr>
          <w:t>570 м</w:t>
        </w:r>
      </w:smartTag>
      <w:r>
        <w:rPr>
          <w:rFonts w:ascii="Times New Roman" w:hAnsi="Times New Roman"/>
          <w:sz w:val="24"/>
          <w:szCs w:val="24"/>
        </w:rPr>
        <w:t xml:space="preserve"> и сложностью орографии.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 пределах </w:t>
      </w:r>
      <w:proofErr w:type="spellStart"/>
      <w:r>
        <w:rPr>
          <w:rFonts w:ascii="Times New Roman" w:hAnsi="Times New Roman"/>
          <w:sz w:val="24"/>
          <w:szCs w:val="24"/>
        </w:rPr>
        <w:t>Иркутско</w:t>
      </w:r>
      <w:proofErr w:type="spellEnd"/>
      <w:r>
        <w:rPr>
          <w:rFonts w:ascii="Times New Roman" w:hAnsi="Times New Roman"/>
          <w:sz w:val="24"/>
          <w:szCs w:val="24"/>
        </w:rPr>
        <w:t xml:space="preserve">-Черемховской равнины годовое количество осадков невелико (от 300 до </w:t>
      </w:r>
      <w:smartTag w:uri="urn:schemas-microsoft-com:office:smarttags" w:element="metricconverter">
        <w:smartTagPr>
          <w:attr w:name="ProductID" w:val="400 мм"/>
        </w:smartTagPr>
        <w:r>
          <w:rPr>
            <w:rFonts w:ascii="Times New Roman" w:hAnsi="Times New Roman"/>
            <w:sz w:val="24"/>
            <w:szCs w:val="24"/>
          </w:rPr>
          <w:t>400 мм</w:t>
        </w:r>
      </w:smartTag>
      <w:r>
        <w:rPr>
          <w:rFonts w:ascii="Times New Roman" w:hAnsi="Times New Roman"/>
          <w:sz w:val="24"/>
          <w:szCs w:val="24"/>
        </w:rPr>
        <w:t xml:space="preserve">). Из них осадки зимнего периода составляют 100 – </w:t>
      </w:r>
      <w:smartTag w:uri="urn:schemas-microsoft-com:office:smarttags" w:element="metricconverter">
        <w:smartTagPr>
          <w:attr w:name="ProductID" w:val="150 мм"/>
        </w:smartTagPr>
        <w:r>
          <w:rPr>
            <w:rFonts w:ascii="Times New Roman" w:hAnsi="Times New Roman"/>
            <w:sz w:val="24"/>
            <w:szCs w:val="24"/>
          </w:rPr>
          <w:t>150 мм</w:t>
        </w:r>
      </w:smartTag>
      <w:r>
        <w:rPr>
          <w:rFonts w:ascii="Times New Roman" w:hAnsi="Times New Roman"/>
          <w:sz w:val="24"/>
          <w:szCs w:val="24"/>
        </w:rPr>
        <w:t>. Данная территория относится к району с недостаточным увлажнением.</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Зима умеренно-суровая, малоснежная, а лето - умеренно теплое. Период с отрицательными температурами продолжается семь месяцев: с октября по апрель. Средняя температура января выше -30 ºС.</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Высота снежного покрова варьируется от 50 до </w:t>
      </w:r>
      <w:smartTag w:uri="urn:schemas-microsoft-com:office:smarttags" w:element="metricconverter">
        <w:smartTagPr>
          <w:attr w:name="ProductID" w:val="100 см"/>
        </w:smartTagPr>
        <w:r>
          <w:rPr>
            <w:rFonts w:ascii="Times New Roman" w:hAnsi="Times New Roman"/>
            <w:sz w:val="24"/>
            <w:szCs w:val="24"/>
          </w:rPr>
          <w:t>100 см</w:t>
        </w:r>
      </w:smartTag>
      <w:r>
        <w:rPr>
          <w:rFonts w:ascii="Times New Roman" w:hAnsi="Times New Roman"/>
          <w:sz w:val="24"/>
          <w:szCs w:val="24"/>
        </w:rPr>
        <w:t>. Дата образования устойчивого снежного покрова с 31 октября по 10 ноября, а полное разрушение снежного покрова происходит 10 апреля.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Расстояние между п. </w:t>
      </w:r>
      <w:proofErr w:type="gramStart"/>
      <w:r>
        <w:rPr>
          <w:rFonts w:ascii="Times New Roman" w:hAnsi="Times New Roman"/>
          <w:sz w:val="24"/>
          <w:szCs w:val="24"/>
        </w:rPr>
        <w:t>Ангарский</w:t>
      </w:r>
      <w:proofErr w:type="gramEnd"/>
      <w:r>
        <w:rPr>
          <w:rFonts w:ascii="Times New Roman" w:hAnsi="Times New Roman"/>
          <w:sz w:val="24"/>
          <w:szCs w:val="24"/>
        </w:rPr>
        <w:t xml:space="preserve"> и населенными пунктами: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5"/>
      </w:tblGrid>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Населенные пункты</w:t>
            </w:r>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 xml:space="preserve">Расстояние до п. Ангарский, </w:t>
            </w:r>
            <w:proofErr w:type="gramStart"/>
            <w:r>
              <w:rPr>
                <w:rFonts w:ascii="Times New Roman" w:hAnsi="Times New Roman" w:cs="Times New Roman"/>
              </w:rPr>
              <w:t>км</w:t>
            </w:r>
            <w:proofErr w:type="gramEnd"/>
          </w:p>
        </w:tc>
      </w:tr>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Апхайта</w:t>
            </w:r>
            <w:proofErr w:type="spellEnd"/>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12</w:t>
            </w:r>
          </w:p>
        </w:tc>
      </w:tr>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п. Быково</w:t>
            </w:r>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18</w:t>
            </w:r>
          </w:p>
        </w:tc>
      </w:tr>
    </w:tbl>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Расстояние между п. Кутулик и населенными пунктами: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5"/>
      </w:tblGrid>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Населенные пункты</w:t>
            </w:r>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 xml:space="preserve">Расстояние до п. Ангарский, </w:t>
            </w:r>
            <w:proofErr w:type="gramStart"/>
            <w:r>
              <w:rPr>
                <w:rFonts w:ascii="Times New Roman" w:hAnsi="Times New Roman" w:cs="Times New Roman"/>
              </w:rPr>
              <w:t>км</w:t>
            </w:r>
            <w:proofErr w:type="gramEnd"/>
          </w:p>
        </w:tc>
      </w:tr>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п. Ангарский</w:t>
            </w:r>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50</w:t>
            </w:r>
          </w:p>
        </w:tc>
      </w:tr>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Апхайта</w:t>
            </w:r>
            <w:proofErr w:type="spellEnd"/>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55</w:t>
            </w:r>
          </w:p>
        </w:tc>
      </w:tr>
      <w:tr w:rsidR="00FB2D4E">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п. Быково</w:t>
            </w:r>
          </w:p>
        </w:tc>
        <w:tc>
          <w:tcPr>
            <w:tcW w:w="478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53</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1.2. Социально-демографический состав и плотность населения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 состав муниципального образования «Ангарский» входят 3 населенных пунктов, с общей численностью населения на начало 2020 года – 839 человек, в том числе:</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дошкольники – 91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школьники – 124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студенты – 34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работающие</w:t>
      </w:r>
      <w:proofErr w:type="gramEnd"/>
      <w:r>
        <w:rPr>
          <w:rFonts w:ascii="Times New Roman" w:hAnsi="Times New Roman"/>
          <w:sz w:val="24"/>
          <w:szCs w:val="24"/>
        </w:rPr>
        <w:t xml:space="preserve"> – 294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незанятые</w:t>
      </w:r>
      <w:proofErr w:type="gramEnd"/>
      <w:r>
        <w:rPr>
          <w:rFonts w:ascii="Times New Roman" w:hAnsi="Times New Roman"/>
          <w:sz w:val="24"/>
          <w:szCs w:val="24"/>
        </w:rPr>
        <w:t xml:space="preserve"> – 147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пенсионеры – 149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Плотность населения составляет 0,179 чел./</w:t>
      </w:r>
      <w:proofErr w:type="spellStart"/>
      <w:r>
        <w:rPr>
          <w:rFonts w:ascii="Times New Roman" w:hAnsi="Times New Roman"/>
          <w:sz w:val="24"/>
          <w:szCs w:val="24"/>
        </w:rPr>
        <w:t>кв.км</w:t>
      </w:r>
      <w:proofErr w:type="spellEnd"/>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Согласно данным Статистического бюллетеня </w:t>
      </w:r>
      <w:proofErr w:type="spellStart"/>
      <w:r>
        <w:rPr>
          <w:rFonts w:ascii="Times New Roman" w:hAnsi="Times New Roman"/>
          <w:sz w:val="24"/>
          <w:szCs w:val="24"/>
        </w:rPr>
        <w:t>Иркутскстата</w:t>
      </w:r>
      <w:proofErr w:type="spellEnd"/>
      <w:r>
        <w:rPr>
          <w:rFonts w:ascii="Times New Roman" w:hAnsi="Times New Roman"/>
          <w:sz w:val="24"/>
          <w:szCs w:val="24"/>
        </w:rPr>
        <w:t xml:space="preserve"> «Численность населения на 1 января 2020 года» численность населения муниципального образования «Ангарский» по населенным пунктам распределялась следующим образом:</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1) п. </w:t>
      </w:r>
      <w:proofErr w:type="gramStart"/>
      <w:r>
        <w:rPr>
          <w:rFonts w:ascii="Times New Roman" w:hAnsi="Times New Roman"/>
          <w:sz w:val="24"/>
          <w:szCs w:val="24"/>
        </w:rPr>
        <w:t>Ангарский</w:t>
      </w:r>
      <w:proofErr w:type="gramEnd"/>
      <w:r>
        <w:rPr>
          <w:rFonts w:ascii="Times New Roman" w:hAnsi="Times New Roman"/>
          <w:sz w:val="24"/>
          <w:szCs w:val="24"/>
        </w:rPr>
        <w:t xml:space="preserve"> – 616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2) д. </w:t>
      </w:r>
      <w:proofErr w:type="spellStart"/>
      <w:r>
        <w:rPr>
          <w:rFonts w:ascii="Times New Roman" w:hAnsi="Times New Roman"/>
          <w:sz w:val="24"/>
          <w:szCs w:val="24"/>
        </w:rPr>
        <w:t>Апхайта</w:t>
      </w:r>
      <w:proofErr w:type="spellEnd"/>
      <w:r>
        <w:rPr>
          <w:rFonts w:ascii="Times New Roman" w:hAnsi="Times New Roman"/>
          <w:sz w:val="24"/>
          <w:szCs w:val="24"/>
        </w:rPr>
        <w:t xml:space="preserve"> – 116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3) п. Быково – 107 чел.</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1.3. Социально-экономическое развитие поселения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Основная отрасль экономики муниципального образования «Ангарский» - это сельское хозяйство, где приоритетным направлением является растениеводство. Сельскохозяйственные предприятия муниципального образования работают в зоне рискованного земледелия. Естественное плодородие обеспечивает урожайность 15 ц/га зерновых.</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Сельскохозяйственное производство играет ключевую роль в жизнеобеспечении населения продуктами питания. </w:t>
      </w:r>
      <w:proofErr w:type="spellStart"/>
      <w:r>
        <w:rPr>
          <w:rFonts w:ascii="Times New Roman" w:hAnsi="Times New Roman"/>
          <w:sz w:val="24"/>
          <w:szCs w:val="24"/>
        </w:rPr>
        <w:t>Сельхозтоваропроизводители</w:t>
      </w:r>
      <w:proofErr w:type="spellEnd"/>
      <w:r>
        <w:rPr>
          <w:rFonts w:ascii="Times New Roman" w:hAnsi="Times New Roman"/>
          <w:sz w:val="24"/>
          <w:szCs w:val="24"/>
        </w:rPr>
        <w:t>, крестьянско-фермерские хозяйства, частные лица, ведущие личное подсобное хозяйство, полностью обеспечивают собственным производством потребности населения муниципального образования в зерне, картофеле, овощах, мясе, молоке.</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Основным предприятием, жизнеобеспечивающим потребности местного населения, является ООО «Ангара» (как в сфере питания, так и в сфере занятости населения). Доминирующий вид деятельности данного предприятия – выращивание зерновых. В хозяйстве имеются мельница и пекарня.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На территории поселения осуществляют деятельность три сельхозпредприятия: ООО «Ангара», ООО «Луч», СХЗАО «Приморский». Также функционируют шесть КФХ: </w:t>
      </w:r>
      <w:proofErr w:type="spellStart"/>
      <w:r>
        <w:rPr>
          <w:rFonts w:ascii="Times New Roman" w:hAnsi="Times New Roman"/>
          <w:sz w:val="24"/>
          <w:szCs w:val="24"/>
        </w:rPr>
        <w:t>Хоботовой</w:t>
      </w:r>
      <w:proofErr w:type="spellEnd"/>
      <w:r>
        <w:rPr>
          <w:rFonts w:ascii="Times New Roman" w:hAnsi="Times New Roman"/>
          <w:sz w:val="24"/>
          <w:szCs w:val="24"/>
        </w:rPr>
        <w:t xml:space="preserve"> Ю.В., </w:t>
      </w:r>
      <w:proofErr w:type="spellStart"/>
      <w:r>
        <w:rPr>
          <w:rFonts w:ascii="Times New Roman" w:hAnsi="Times New Roman"/>
          <w:sz w:val="24"/>
          <w:szCs w:val="24"/>
        </w:rPr>
        <w:t>Мутина</w:t>
      </w:r>
      <w:proofErr w:type="spellEnd"/>
      <w:r>
        <w:rPr>
          <w:rFonts w:ascii="Times New Roman" w:hAnsi="Times New Roman"/>
          <w:sz w:val="24"/>
          <w:szCs w:val="24"/>
        </w:rPr>
        <w:t xml:space="preserve"> Б.А., Ермакова И.С., Крюкова А.П., Анисимовой А.М., Мураховского А.С., 243 личных подсобных хозяйств. Хлебоприемный пункт СХЗАО «Приморский».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Количество сельскохозяйственных животных у населения на начало 2020 года:</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КРС – </w:t>
      </w:r>
      <w:smartTag w:uri="urn:schemas-microsoft-com:office:smarttags" w:element="metricconverter">
        <w:smartTagPr>
          <w:attr w:name="ProductID" w:val="548 г"/>
        </w:smartTagPr>
        <w:r>
          <w:rPr>
            <w:rFonts w:ascii="Times New Roman" w:hAnsi="Times New Roman"/>
            <w:sz w:val="24"/>
            <w:szCs w:val="24"/>
          </w:rPr>
          <w:t>548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овцы – </w:t>
      </w:r>
      <w:smartTag w:uri="urn:schemas-microsoft-com:office:smarttags" w:element="metricconverter">
        <w:smartTagPr>
          <w:attr w:name="ProductID" w:val="50 г"/>
        </w:smartTagPr>
        <w:r>
          <w:rPr>
            <w:rFonts w:ascii="Times New Roman" w:hAnsi="Times New Roman"/>
            <w:sz w:val="24"/>
            <w:szCs w:val="24"/>
          </w:rPr>
          <w:t>50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лошади – </w:t>
      </w:r>
      <w:smartTag w:uri="urn:schemas-microsoft-com:office:smarttags" w:element="metricconverter">
        <w:smartTagPr>
          <w:attr w:name="ProductID" w:val="35 г"/>
        </w:smartTagPr>
        <w:r>
          <w:rPr>
            <w:rFonts w:ascii="Times New Roman" w:hAnsi="Times New Roman"/>
            <w:sz w:val="24"/>
            <w:szCs w:val="24"/>
          </w:rPr>
          <w:t>35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свиньи – </w:t>
      </w:r>
      <w:smartTag w:uri="urn:schemas-microsoft-com:office:smarttags" w:element="metricconverter">
        <w:smartTagPr>
          <w:attr w:name="ProductID" w:val="330 г"/>
        </w:smartTagPr>
        <w:r>
          <w:rPr>
            <w:rFonts w:ascii="Times New Roman" w:hAnsi="Times New Roman"/>
            <w:sz w:val="24"/>
            <w:szCs w:val="24"/>
          </w:rPr>
          <w:t>330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птица – </w:t>
      </w:r>
      <w:smartTag w:uri="urn:schemas-microsoft-com:office:smarttags" w:element="metricconverter">
        <w:smartTagPr>
          <w:attr w:name="ProductID" w:val="850 г"/>
        </w:smartTagPr>
        <w:r>
          <w:rPr>
            <w:rFonts w:ascii="Times New Roman" w:hAnsi="Times New Roman"/>
            <w:sz w:val="24"/>
            <w:szCs w:val="24"/>
          </w:rPr>
          <w:t>850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 xml:space="preserve">кролики – </w:t>
      </w:r>
      <w:smartTag w:uri="urn:schemas-microsoft-com:office:smarttags" w:element="metricconverter">
        <w:smartTagPr>
          <w:attr w:name="ProductID" w:val="90 г"/>
        </w:smartTagPr>
        <w:r>
          <w:rPr>
            <w:rFonts w:ascii="Times New Roman" w:hAnsi="Times New Roman"/>
            <w:sz w:val="24"/>
            <w:szCs w:val="24"/>
          </w:rPr>
          <w:t>90 г</w:t>
        </w:r>
      </w:smartTag>
      <w:r>
        <w:rPr>
          <w:rFonts w:ascii="Times New Roman" w:hAnsi="Times New Roman"/>
          <w:sz w:val="24"/>
          <w:szCs w:val="24"/>
        </w:rPr>
        <w:t>.;</w:t>
      </w:r>
    </w:p>
    <w:p w:rsidR="00FB2D4E" w:rsidRDefault="00FB2D4E">
      <w:pPr>
        <w:pStyle w:val="10"/>
        <w:numPr>
          <w:ilvl w:val="0"/>
          <w:numId w:val="4"/>
        </w:numPr>
        <w:spacing w:after="0" w:line="240" w:lineRule="auto"/>
        <w:jc w:val="both"/>
        <w:rPr>
          <w:rFonts w:ascii="Times New Roman" w:hAnsi="Times New Roman"/>
          <w:sz w:val="24"/>
          <w:szCs w:val="24"/>
        </w:rPr>
      </w:pPr>
      <w:r>
        <w:rPr>
          <w:rFonts w:ascii="Times New Roman" w:hAnsi="Times New Roman"/>
          <w:sz w:val="24"/>
          <w:szCs w:val="24"/>
        </w:rPr>
        <w:t>пчелосемьи – 189 шт.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К кадрам непроизводственной сферы или сферы услуг относятся занятые на предприятиях, в учреждениях и организациях, обеспечивающих потребности данного муниципального образования. </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w:t>
      </w:r>
      <w:r>
        <w:rPr>
          <w:rFonts w:ascii="Times New Roman" w:hAnsi="Times New Roman"/>
          <w:sz w:val="24"/>
          <w:szCs w:val="24"/>
        </w:rPr>
        <w:lastRenderedPageBreak/>
        <w:t>услуг. В среднесрочной перспективе развитие малого бизнеса в сфере торговли и общественного питания будет осуществляться за счет расширения сети магазинов и кафе.</w:t>
      </w:r>
    </w:p>
    <w:p w:rsidR="00FB2D4E" w:rsidRDefault="00FB2D4E">
      <w:pPr>
        <w:spacing w:after="0" w:line="240" w:lineRule="auto"/>
        <w:ind w:firstLine="426"/>
        <w:jc w:val="both"/>
        <w:rPr>
          <w:rFonts w:ascii="Times New Roman" w:hAnsi="Times New Roman"/>
          <w:i/>
          <w:sz w:val="24"/>
          <w:szCs w:val="24"/>
        </w:rPr>
      </w:pPr>
    </w:p>
    <w:p w:rsidR="00FB2D4E" w:rsidRDefault="00FB2D4E">
      <w:pPr>
        <w:spacing w:after="0" w:line="240" w:lineRule="auto"/>
        <w:ind w:firstLine="426"/>
        <w:jc w:val="both"/>
        <w:rPr>
          <w:rFonts w:ascii="Times New Roman" w:hAnsi="Times New Roman"/>
          <w:i/>
          <w:sz w:val="24"/>
          <w:szCs w:val="24"/>
        </w:rPr>
      </w:pPr>
      <w:r>
        <w:rPr>
          <w:rFonts w:ascii="Times New Roman" w:hAnsi="Times New Roman"/>
          <w:i/>
          <w:sz w:val="24"/>
          <w:szCs w:val="24"/>
        </w:rPr>
        <w:t>Социальная инфраструктура</w:t>
      </w:r>
    </w:p>
    <w:p w:rsidR="00FB2D4E" w:rsidRDefault="00FB2D4E">
      <w:pPr>
        <w:spacing w:after="0" w:line="240" w:lineRule="auto"/>
        <w:ind w:firstLine="425"/>
        <w:jc w:val="both"/>
        <w:rPr>
          <w:rFonts w:ascii="Times New Roman" w:hAnsi="Times New Roman"/>
          <w:sz w:val="24"/>
          <w:szCs w:val="24"/>
        </w:rPr>
      </w:pPr>
      <w:r>
        <w:rPr>
          <w:rFonts w:ascii="Times New Roman" w:hAnsi="Times New Roman"/>
          <w:sz w:val="24"/>
          <w:szCs w:val="24"/>
        </w:rPr>
        <w:t xml:space="preserve">В МО «Ангарский» действуют 1 муниципальное общеобразовательное учреждение: </w:t>
      </w:r>
    </w:p>
    <w:p w:rsidR="00FB2D4E" w:rsidRDefault="00FB2D4E">
      <w:pPr>
        <w:spacing w:after="0" w:line="240" w:lineRule="auto"/>
        <w:ind w:firstLine="425"/>
        <w:jc w:val="both"/>
        <w:rPr>
          <w:rFonts w:ascii="Times New Roman" w:hAnsi="Times New Roman"/>
          <w:sz w:val="24"/>
          <w:szCs w:val="24"/>
        </w:rPr>
      </w:pPr>
      <w:proofErr w:type="gramStart"/>
      <w:r>
        <w:rPr>
          <w:rFonts w:ascii="Times New Roman" w:hAnsi="Times New Roman"/>
          <w:sz w:val="24"/>
          <w:szCs w:val="24"/>
        </w:rPr>
        <w:t>- МБОУ Ангарская СОШ п. Ангарский (проектная численность учащихся - 120 человек);</w:t>
      </w:r>
      <w:proofErr w:type="gramEnd"/>
    </w:p>
    <w:p w:rsidR="00FB2D4E" w:rsidRDefault="00FB2D4E">
      <w:pPr>
        <w:spacing w:after="0" w:line="240" w:lineRule="auto"/>
        <w:ind w:firstLine="425"/>
        <w:jc w:val="both"/>
        <w:rPr>
          <w:rFonts w:ascii="Times New Roman" w:hAnsi="Times New Roman"/>
          <w:sz w:val="24"/>
          <w:szCs w:val="24"/>
        </w:rPr>
      </w:pPr>
      <w:r>
        <w:rPr>
          <w:rFonts w:ascii="Times New Roman" w:hAnsi="Times New Roman"/>
          <w:sz w:val="24"/>
          <w:szCs w:val="24"/>
        </w:rPr>
        <w:t xml:space="preserve">- структурное подразделение </w:t>
      </w:r>
      <w:proofErr w:type="gramStart"/>
      <w:r>
        <w:rPr>
          <w:rFonts w:ascii="Times New Roman" w:hAnsi="Times New Roman"/>
          <w:sz w:val="24"/>
          <w:szCs w:val="24"/>
        </w:rPr>
        <w:t>Ангарской</w:t>
      </w:r>
      <w:proofErr w:type="gramEnd"/>
      <w:r>
        <w:rPr>
          <w:rFonts w:ascii="Times New Roman" w:hAnsi="Times New Roman"/>
          <w:sz w:val="24"/>
          <w:szCs w:val="24"/>
        </w:rPr>
        <w:t xml:space="preserve"> СОШ Ангарский детский сад. Проектная вместимость детского сада- 75 детей.</w:t>
      </w:r>
    </w:p>
    <w:p w:rsidR="00FB2D4E" w:rsidRDefault="00FB2D4E">
      <w:pPr>
        <w:spacing w:after="0" w:line="240" w:lineRule="auto"/>
        <w:ind w:firstLine="425"/>
        <w:jc w:val="both"/>
        <w:rPr>
          <w:rFonts w:ascii="Times New Roman" w:hAnsi="Times New Roman"/>
          <w:sz w:val="24"/>
          <w:szCs w:val="24"/>
        </w:rPr>
      </w:pPr>
      <w:r>
        <w:rPr>
          <w:rFonts w:ascii="Times New Roman" w:hAnsi="Times New Roman"/>
          <w:sz w:val="24"/>
          <w:szCs w:val="24"/>
        </w:rPr>
        <w:t>Учреждений дополнительного образования нет. В населенных пунктах ведется кружковая работа при школах и клубе.</w:t>
      </w:r>
    </w:p>
    <w:p w:rsidR="00FB2D4E" w:rsidRDefault="00FB2D4E">
      <w:pPr>
        <w:spacing w:after="0" w:line="240" w:lineRule="auto"/>
        <w:ind w:firstLine="425"/>
        <w:jc w:val="both"/>
        <w:rPr>
          <w:rFonts w:ascii="Times New Roman" w:hAnsi="Times New Roman"/>
          <w:sz w:val="24"/>
          <w:szCs w:val="24"/>
        </w:rPr>
      </w:pPr>
      <w:r>
        <w:rPr>
          <w:rFonts w:ascii="Times New Roman" w:hAnsi="Times New Roman"/>
          <w:sz w:val="24"/>
          <w:szCs w:val="24"/>
        </w:rPr>
        <w:t xml:space="preserve">В МО «Ангарский» действует Дом культуры в п. Ангарский на 120 посадочных мест, библиотека в п. Ангарский на 10000 единиц хранения, библиотека в д. </w:t>
      </w:r>
      <w:proofErr w:type="spellStart"/>
      <w:r>
        <w:rPr>
          <w:rFonts w:ascii="Times New Roman" w:hAnsi="Times New Roman"/>
          <w:sz w:val="24"/>
          <w:szCs w:val="24"/>
        </w:rPr>
        <w:t>Апхайта</w:t>
      </w:r>
      <w:proofErr w:type="spellEnd"/>
      <w:r>
        <w:rPr>
          <w:rFonts w:ascii="Times New Roman" w:hAnsi="Times New Roman"/>
          <w:sz w:val="24"/>
          <w:szCs w:val="24"/>
        </w:rPr>
        <w:t xml:space="preserve"> </w:t>
      </w:r>
      <w:proofErr w:type="gramStart"/>
      <w:r>
        <w:rPr>
          <w:rFonts w:ascii="Times New Roman" w:hAnsi="Times New Roman"/>
          <w:sz w:val="24"/>
          <w:szCs w:val="24"/>
        </w:rPr>
        <w:t>на</w:t>
      </w:r>
      <w:proofErr w:type="gramEnd"/>
      <w:r>
        <w:rPr>
          <w:rFonts w:ascii="Times New Roman" w:hAnsi="Times New Roman"/>
          <w:sz w:val="24"/>
          <w:szCs w:val="24"/>
        </w:rPr>
        <w:t xml:space="preserve"> 1200 </w:t>
      </w:r>
      <w:proofErr w:type="gramStart"/>
      <w:r>
        <w:rPr>
          <w:rFonts w:ascii="Times New Roman" w:hAnsi="Times New Roman"/>
          <w:sz w:val="24"/>
          <w:szCs w:val="24"/>
        </w:rPr>
        <w:t>единиц</w:t>
      </w:r>
      <w:proofErr w:type="gramEnd"/>
      <w:r>
        <w:rPr>
          <w:rFonts w:ascii="Times New Roman" w:hAnsi="Times New Roman"/>
          <w:sz w:val="24"/>
          <w:szCs w:val="24"/>
        </w:rPr>
        <w:t xml:space="preserve"> хранения. Необходимо качественное улучшение материально-технической базы сельских учреждений культуры.</w:t>
      </w:r>
    </w:p>
    <w:p w:rsidR="00FB2D4E" w:rsidRDefault="00FB2D4E">
      <w:pPr>
        <w:spacing w:after="0" w:line="240" w:lineRule="auto"/>
        <w:ind w:firstLine="425"/>
        <w:jc w:val="both"/>
        <w:rPr>
          <w:rFonts w:ascii="Times New Roman" w:hAnsi="Times New Roman"/>
          <w:sz w:val="24"/>
          <w:szCs w:val="24"/>
        </w:rPr>
      </w:pPr>
      <w:r>
        <w:rPr>
          <w:rFonts w:ascii="Times New Roman" w:hAnsi="Times New Roman"/>
          <w:sz w:val="24"/>
          <w:szCs w:val="24"/>
        </w:rPr>
        <w:t>В данный момент на территории МО «Ангарский» практически все спортивные мероприятия проходят на открытом воздухе, так как спортивный зал  МБОУ СОШ п. Ангарский закрыт по причине того, что находится в  аварийном состоянии. Стадион в поселке Ангарский - вместимостью 100 человек.</w:t>
      </w:r>
    </w:p>
    <w:p w:rsidR="00FB2D4E" w:rsidRDefault="00FB2D4E">
      <w:pPr>
        <w:spacing w:after="0" w:line="240" w:lineRule="auto"/>
        <w:ind w:firstLine="425"/>
        <w:jc w:val="both"/>
        <w:rPr>
          <w:rFonts w:ascii="Times New Roman" w:hAnsi="Times New Roman"/>
          <w:sz w:val="24"/>
          <w:szCs w:val="24"/>
        </w:rPr>
      </w:pPr>
    </w:p>
    <w:p w:rsidR="00FB2D4E" w:rsidRDefault="00FB2D4E">
      <w:pPr>
        <w:spacing w:after="0" w:line="240" w:lineRule="auto"/>
        <w:ind w:firstLine="425"/>
        <w:jc w:val="both"/>
        <w:rPr>
          <w:rFonts w:ascii="Times New Roman" w:hAnsi="Times New Roman"/>
          <w:i/>
          <w:sz w:val="24"/>
          <w:szCs w:val="24"/>
        </w:rPr>
      </w:pPr>
      <w:r>
        <w:rPr>
          <w:rFonts w:ascii="Times New Roman" w:hAnsi="Times New Roman"/>
          <w:i/>
          <w:sz w:val="24"/>
          <w:szCs w:val="24"/>
        </w:rPr>
        <w:t>Коммунальная и дорожная (транспортная) инфраструктура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Внешние связи МО «Ангарский» поддерживаются круглогодично автомобильным транспортом. Расстояние от п. Ангарский до административного центра района п. Кутулик по автодороге – </w:t>
      </w:r>
      <w:smartTag w:uri="urn:schemas-microsoft-com:office:smarttags" w:element="metricconverter">
        <w:smartTagPr>
          <w:attr w:name="ProductID" w:val="50,6 км"/>
        </w:smartTagPr>
        <w:r>
          <w:rPr>
            <w:rFonts w:ascii="Times New Roman" w:hAnsi="Times New Roman"/>
            <w:sz w:val="24"/>
            <w:szCs w:val="24"/>
          </w:rPr>
          <w:t>50,6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Сооружения воздушного и железнодорожного сообщения в МО «Ангарский» отсутствуют.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 настоящее время внешние связи МО «Ангарский» поддерживаются транспортной сетью автомобильных дорог общего пользования местного значения. По территории МО «Ангарский» проходят следующие автомобильные дороги общего пользования: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местного значения «подъезд к п. Быково», протяженностью </w:t>
      </w:r>
      <w:smartTag w:uri="urn:schemas-microsoft-com:office:smarttags" w:element="metricconverter">
        <w:smartTagPr>
          <w:attr w:name="ProductID" w:val="3,1 км"/>
        </w:smartTagPr>
        <w:r>
          <w:rPr>
            <w:rFonts w:ascii="Times New Roman" w:hAnsi="Times New Roman"/>
            <w:sz w:val="24"/>
            <w:szCs w:val="24"/>
          </w:rPr>
          <w:t>3,1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местного значения «Кутулик – </w:t>
      </w:r>
      <w:proofErr w:type="spellStart"/>
      <w:r>
        <w:rPr>
          <w:rFonts w:ascii="Times New Roman" w:hAnsi="Times New Roman"/>
          <w:sz w:val="24"/>
          <w:szCs w:val="24"/>
        </w:rPr>
        <w:t>Бахтай</w:t>
      </w:r>
      <w:proofErr w:type="spellEnd"/>
      <w:r>
        <w:rPr>
          <w:rFonts w:ascii="Times New Roman" w:hAnsi="Times New Roman"/>
          <w:sz w:val="24"/>
          <w:szCs w:val="24"/>
        </w:rPr>
        <w:t xml:space="preserve"> – </w:t>
      </w:r>
      <w:proofErr w:type="spellStart"/>
      <w:r>
        <w:rPr>
          <w:rFonts w:ascii="Times New Roman" w:hAnsi="Times New Roman"/>
          <w:sz w:val="24"/>
          <w:szCs w:val="24"/>
        </w:rPr>
        <w:t>Хадахан</w:t>
      </w:r>
      <w:proofErr w:type="spellEnd"/>
      <w:r>
        <w:rPr>
          <w:rFonts w:ascii="Times New Roman" w:hAnsi="Times New Roman"/>
          <w:sz w:val="24"/>
          <w:szCs w:val="24"/>
        </w:rPr>
        <w:t xml:space="preserve">», протяженностью </w:t>
      </w:r>
      <w:smartTag w:uri="urn:schemas-microsoft-com:office:smarttags" w:element="metricconverter">
        <w:smartTagPr>
          <w:attr w:name="ProductID" w:val="4 км"/>
        </w:smartTagPr>
        <w:r>
          <w:rPr>
            <w:rFonts w:ascii="Times New Roman" w:hAnsi="Times New Roman"/>
            <w:sz w:val="24"/>
            <w:szCs w:val="24"/>
          </w:rPr>
          <w:t>4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местного значения «Подъезд к п. Ангарский», протяженностью </w:t>
      </w:r>
      <w:smartTag w:uri="urn:schemas-microsoft-com:office:smarttags" w:element="metricconverter">
        <w:smartTagPr>
          <w:attr w:name="ProductID" w:val="5,4 км"/>
        </w:smartTagPr>
        <w:r>
          <w:rPr>
            <w:rFonts w:ascii="Times New Roman" w:hAnsi="Times New Roman"/>
            <w:sz w:val="24"/>
            <w:szCs w:val="24"/>
          </w:rPr>
          <w:t>5,4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 местного значения «Ангарский – </w:t>
      </w:r>
      <w:proofErr w:type="spellStart"/>
      <w:r>
        <w:rPr>
          <w:rFonts w:ascii="Times New Roman" w:hAnsi="Times New Roman"/>
          <w:sz w:val="24"/>
          <w:szCs w:val="24"/>
        </w:rPr>
        <w:t>Апхайта</w:t>
      </w:r>
      <w:proofErr w:type="spellEnd"/>
      <w:r>
        <w:rPr>
          <w:rFonts w:ascii="Times New Roman" w:hAnsi="Times New Roman"/>
          <w:sz w:val="24"/>
          <w:szCs w:val="24"/>
        </w:rPr>
        <w:t xml:space="preserve"> – </w:t>
      </w:r>
      <w:proofErr w:type="spellStart"/>
      <w:r>
        <w:rPr>
          <w:rFonts w:ascii="Times New Roman" w:hAnsi="Times New Roman"/>
          <w:sz w:val="24"/>
          <w:szCs w:val="24"/>
        </w:rPr>
        <w:t>Зангей</w:t>
      </w:r>
      <w:proofErr w:type="spellEnd"/>
      <w:r>
        <w:rPr>
          <w:rFonts w:ascii="Times New Roman" w:hAnsi="Times New Roman"/>
          <w:sz w:val="24"/>
          <w:szCs w:val="24"/>
        </w:rPr>
        <w:t xml:space="preserve"> – </w:t>
      </w:r>
      <w:proofErr w:type="spellStart"/>
      <w:r>
        <w:rPr>
          <w:rFonts w:ascii="Times New Roman" w:hAnsi="Times New Roman"/>
          <w:sz w:val="24"/>
          <w:szCs w:val="24"/>
        </w:rPr>
        <w:t>Тыргетуй</w:t>
      </w:r>
      <w:proofErr w:type="spellEnd"/>
      <w:r>
        <w:rPr>
          <w:rFonts w:ascii="Times New Roman" w:hAnsi="Times New Roman"/>
          <w:sz w:val="24"/>
          <w:szCs w:val="24"/>
        </w:rPr>
        <w:t xml:space="preserve"> – </w:t>
      </w:r>
      <w:proofErr w:type="spellStart"/>
      <w:r>
        <w:rPr>
          <w:rFonts w:ascii="Times New Roman" w:hAnsi="Times New Roman"/>
          <w:sz w:val="24"/>
          <w:szCs w:val="24"/>
        </w:rPr>
        <w:t>Балтуй</w:t>
      </w:r>
      <w:proofErr w:type="spellEnd"/>
      <w:r>
        <w:rPr>
          <w:rFonts w:ascii="Times New Roman" w:hAnsi="Times New Roman"/>
          <w:sz w:val="24"/>
          <w:szCs w:val="24"/>
        </w:rPr>
        <w:t xml:space="preserve"> - </w:t>
      </w:r>
      <w:proofErr w:type="spellStart"/>
      <w:r>
        <w:rPr>
          <w:rFonts w:ascii="Times New Roman" w:hAnsi="Times New Roman"/>
          <w:sz w:val="24"/>
          <w:szCs w:val="24"/>
        </w:rPr>
        <w:t>К.Ангарск</w:t>
      </w:r>
      <w:proofErr w:type="spellEnd"/>
      <w:r>
        <w:rPr>
          <w:rFonts w:ascii="Times New Roman" w:hAnsi="Times New Roman"/>
          <w:sz w:val="24"/>
          <w:szCs w:val="24"/>
        </w:rPr>
        <w:t xml:space="preserve">», протяженностью </w:t>
      </w:r>
      <w:smartTag w:uri="urn:schemas-microsoft-com:office:smarttags" w:element="metricconverter">
        <w:smartTagPr>
          <w:attr w:name="ProductID" w:val="12,5 км"/>
        </w:smartTagPr>
        <w:r>
          <w:rPr>
            <w:rFonts w:ascii="Times New Roman" w:hAnsi="Times New Roman"/>
            <w:sz w:val="24"/>
            <w:szCs w:val="24"/>
          </w:rPr>
          <w:t>12,5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Юго-западнее МО «Ангарский» проходит автодорога федерального значения Р-255 «Сибирь» Новосибирск – Кемерово – Красноярск – Иркутск (ранее М-53 «Байкал»). Выход на неё осуществляется по автодорогам местного значения: «Ангарский-</w:t>
      </w:r>
      <w:proofErr w:type="spellStart"/>
      <w:r>
        <w:rPr>
          <w:rFonts w:ascii="Times New Roman" w:hAnsi="Times New Roman"/>
          <w:sz w:val="24"/>
          <w:szCs w:val="24"/>
        </w:rPr>
        <w:t>Апхайта</w:t>
      </w:r>
      <w:proofErr w:type="spellEnd"/>
      <w:r>
        <w:rPr>
          <w:rFonts w:ascii="Times New Roman" w:hAnsi="Times New Roman"/>
          <w:sz w:val="24"/>
          <w:szCs w:val="24"/>
        </w:rPr>
        <w:t>-</w:t>
      </w:r>
      <w:proofErr w:type="spellStart"/>
      <w:r>
        <w:rPr>
          <w:rFonts w:ascii="Times New Roman" w:hAnsi="Times New Roman"/>
          <w:sz w:val="24"/>
          <w:szCs w:val="24"/>
        </w:rPr>
        <w:t>Зангей-Тыргетуй-Балтуй-К</w:t>
      </w:r>
      <w:proofErr w:type="gramStart"/>
      <w:r>
        <w:rPr>
          <w:rFonts w:ascii="Times New Roman" w:hAnsi="Times New Roman"/>
          <w:sz w:val="24"/>
          <w:szCs w:val="24"/>
        </w:rPr>
        <w:t>.А</w:t>
      </w:r>
      <w:proofErr w:type="gramEnd"/>
      <w:r>
        <w:rPr>
          <w:rFonts w:ascii="Times New Roman" w:hAnsi="Times New Roman"/>
          <w:sz w:val="24"/>
          <w:szCs w:val="24"/>
        </w:rPr>
        <w:t>нгарск</w:t>
      </w:r>
      <w:proofErr w:type="spellEnd"/>
      <w:r>
        <w:rPr>
          <w:rFonts w:ascii="Times New Roman" w:hAnsi="Times New Roman"/>
          <w:sz w:val="24"/>
          <w:szCs w:val="24"/>
        </w:rPr>
        <w:t>», «</w:t>
      </w:r>
      <w:proofErr w:type="spellStart"/>
      <w:r>
        <w:rPr>
          <w:rFonts w:ascii="Times New Roman" w:hAnsi="Times New Roman"/>
          <w:sz w:val="24"/>
          <w:szCs w:val="24"/>
        </w:rPr>
        <w:t>Апхульта-Тыргетуй</w:t>
      </w:r>
      <w:proofErr w:type="spellEnd"/>
      <w:r>
        <w:rPr>
          <w:rFonts w:ascii="Times New Roman" w:hAnsi="Times New Roman"/>
          <w:sz w:val="24"/>
          <w:szCs w:val="24"/>
        </w:rPr>
        <w:t>», «</w:t>
      </w:r>
      <w:proofErr w:type="spellStart"/>
      <w:r>
        <w:rPr>
          <w:rFonts w:ascii="Times New Roman" w:hAnsi="Times New Roman"/>
          <w:sz w:val="24"/>
          <w:szCs w:val="24"/>
        </w:rPr>
        <w:t>Табарсук</w:t>
      </w:r>
      <w:proofErr w:type="spellEnd"/>
      <w:r>
        <w:rPr>
          <w:rFonts w:ascii="Times New Roman" w:hAnsi="Times New Roman"/>
          <w:sz w:val="24"/>
          <w:szCs w:val="24"/>
        </w:rPr>
        <w:t>-</w:t>
      </w:r>
      <w:proofErr w:type="spellStart"/>
      <w:r>
        <w:rPr>
          <w:rFonts w:ascii="Times New Roman" w:hAnsi="Times New Roman"/>
          <w:sz w:val="24"/>
          <w:szCs w:val="24"/>
        </w:rPr>
        <w:t>Апхульта</w:t>
      </w:r>
      <w:proofErr w:type="spellEnd"/>
      <w:r>
        <w:rPr>
          <w:rFonts w:ascii="Times New Roman" w:hAnsi="Times New Roman"/>
          <w:sz w:val="24"/>
          <w:szCs w:val="24"/>
        </w:rPr>
        <w:t>-Белобородова» и «</w:t>
      </w:r>
      <w:proofErr w:type="spellStart"/>
      <w:r>
        <w:rPr>
          <w:rFonts w:ascii="Times New Roman" w:hAnsi="Times New Roman"/>
          <w:sz w:val="24"/>
          <w:szCs w:val="24"/>
        </w:rPr>
        <w:t>Егоровская-Берестенникова</w:t>
      </w:r>
      <w:proofErr w:type="spellEnd"/>
      <w:r>
        <w:rPr>
          <w:rFonts w:ascii="Times New Roman" w:hAnsi="Times New Roman"/>
          <w:sz w:val="24"/>
          <w:szCs w:val="24"/>
        </w:rPr>
        <w:t xml:space="preserve">» общей протяженностью 61,2км. Данная автодорога обеспечивает п. </w:t>
      </w:r>
      <w:proofErr w:type="gramStart"/>
      <w:r>
        <w:rPr>
          <w:rFonts w:ascii="Times New Roman" w:hAnsi="Times New Roman"/>
          <w:sz w:val="24"/>
          <w:szCs w:val="24"/>
        </w:rPr>
        <w:t>Ангарский</w:t>
      </w:r>
      <w:proofErr w:type="gramEnd"/>
      <w:r>
        <w:rPr>
          <w:rFonts w:ascii="Times New Roman" w:hAnsi="Times New Roman"/>
          <w:sz w:val="24"/>
          <w:szCs w:val="24"/>
        </w:rPr>
        <w:t xml:space="preserve">, д. </w:t>
      </w:r>
      <w:proofErr w:type="spellStart"/>
      <w:r>
        <w:rPr>
          <w:rFonts w:ascii="Times New Roman" w:hAnsi="Times New Roman"/>
          <w:sz w:val="24"/>
          <w:szCs w:val="24"/>
        </w:rPr>
        <w:t>Апхайта</w:t>
      </w:r>
      <w:proofErr w:type="spellEnd"/>
      <w:r>
        <w:rPr>
          <w:rFonts w:ascii="Times New Roman" w:hAnsi="Times New Roman"/>
          <w:sz w:val="24"/>
          <w:szCs w:val="24"/>
        </w:rPr>
        <w:t xml:space="preserve"> и п. Быково связью с сетью автомобильных дорог общего пользования.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 настоящее время по территории МО «Ангарский» проходит маршрут общественного транспорта районного значения «Кутулик - Ангарский».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Основными транспортными артериями в поселках являются главные улицы и основные улицы в жилой застройке. Такими улицами являются: в п. </w:t>
      </w:r>
      <w:proofErr w:type="gramStart"/>
      <w:r>
        <w:rPr>
          <w:rFonts w:ascii="Times New Roman" w:hAnsi="Times New Roman"/>
          <w:sz w:val="24"/>
          <w:szCs w:val="24"/>
        </w:rPr>
        <w:t>Ангарский</w:t>
      </w:r>
      <w:proofErr w:type="gramEnd"/>
      <w:r>
        <w:rPr>
          <w:rFonts w:ascii="Times New Roman" w:hAnsi="Times New Roman"/>
          <w:sz w:val="24"/>
          <w:szCs w:val="24"/>
        </w:rPr>
        <w:t xml:space="preserve"> - Урицкого, в д. </w:t>
      </w:r>
      <w:proofErr w:type="spellStart"/>
      <w:r>
        <w:rPr>
          <w:rFonts w:ascii="Times New Roman" w:hAnsi="Times New Roman"/>
          <w:sz w:val="24"/>
          <w:szCs w:val="24"/>
        </w:rPr>
        <w:t>Апхайта</w:t>
      </w:r>
      <w:proofErr w:type="spellEnd"/>
      <w:r>
        <w:rPr>
          <w:rFonts w:ascii="Times New Roman" w:hAnsi="Times New Roman"/>
          <w:sz w:val="24"/>
          <w:szCs w:val="24"/>
        </w:rPr>
        <w:t xml:space="preserve"> – Победы и в п. Быково - Победы.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Транспортное сообщение в границах поселения отсутствует.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Водоснабжение осуществляется из нецентрализованных подземных и поверхностных источников.</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Хозяйственно-бытовая канализация отсутствует.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Ливневая канализация отсутствует.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В МО «Ангарский» - 2 котельные. Жилая 1-2-хэтажная застройка усадебного типа не благоустроена, с печным отоплением. </w:t>
      </w:r>
    </w:p>
    <w:p w:rsidR="00FB2D4E" w:rsidRDefault="00FB2D4E">
      <w:pPr>
        <w:pStyle w:val="1"/>
        <w:ind w:firstLine="284"/>
        <w:jc w:val="both"/>
        <w:rPr>
          <w:rFonts w:ascii="Times New Roman" w:hAnsi="Times New Roman" w:cs="Times New Roman"/>
        </w:rPr>
      </w:pPr>
    </w:p>
    <w:p w:rsidR="00FB2D4E" w:rsidRDefault="00FB2D4E">
      <w:pPr>
        <w:pStyle w:val="1"/>
        <w:ind w:firstLine="284"/>
        <w:jc w:val="both"/>
        <w:rPr>
          <w:rFonts w:ascii="Times New Roman" w:hAnsi="Times New Roman" w:cs="Times New Roman"/>
        </w:rPr>
      </w:pPr>
    </w:p>
    <w:tbl>
      <w:tblPr>
        <w:tblW w:w="9322" w:type="dxa"/>
        <w:jc w:val="center"/>
        <w:tblLook w:val="04A0" w:firstRow="1" w:lastRow="0" w:firstColumn="1" w:lastColumn="0" w:noHBand="0" w:noVBand="1"/>
      </w:tblPr>
      <w:tblGrid>
        <w:gridCol w:w="514"/>
        <w:gridCol w:w="5548"/>
        <w:gridCol w:w="3260"/>
      </w:tblGrid>
      <w:tr w:rsidR="00FB2D4E">
        <w:trPr>
          <w:trHeight w:val="70"/>
          <w:jc w:val="center"/>
        </w:trPr>
        <w:tc>
          <w:tcPr>
            <w:tcW w:w="514"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w:t>
            </w:r>
          </w:p>
        </w:tc>
        <w:tc>
          <w:tcPr>
            <w:tcW w:w="5548" w:type="dxa"/>
            <w:tcBorders>
              <w:top w:val="single" w:sz="4" w:space="0" w:color="auto"/>
              <w:left w:val="nil"/>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Месторасположение</w:t>
            </w:r>
          </w:p>
        </w:tc>
        <w:tc>
          <w:tcPr>
            <w:tcW w:w="3260" w:type="dxa"/>
            <w:tcBorders>
              <w:top w:val="single" w:sz="4" w:space="0" w:color="auto"/>
              <w:left w:val="nil"/>
              <w:bottom w:val="single" w:sz="4" w:space="0" w:color="auto"/>
              <w:right w:val="single" w:sz="4" w:space="0" w:color="auto"/>
            </w:tcBorders>
            <w:vAlign w:val="center"/>
            <w:hideMark/>
          </w:tcPr>
          <w:p w:rsidR="00FB2D4E" w:rsidRDefault="00FB2D4E">
            <w:pPr>
              <w:pStyle w:val="1"/>
              <w:jc w:val="center"/>
              <w:rPr>
                <w:rFonts w:ascii="Times New Roman" w:hAnsi="Times New Roman" w:cs="Times New Roman"/>
              </w:rPr>
            </w:pPr>
            <w:r>
              <w:rPr>
                <w:rFonts w:ascii="Times New Roman" w:hAnsi="Times New Roman" w:cs="Times New Roman"/>
              </w:rPr>
              <w:t>Мощность</w:t>
            </w:r>
          </w:p>
        </w:tc>
      </w:tr>
      <w:tr w:rsidR="00FB2D4E">
        <w:trPr>
          <w:trHeight w:val="70"/>
          <w:jc w:val="center"/>
        </w:trPr>
        <w:tc>
          <w:tcPr>
            <w:tcW w:w="514" w:type="dxa"/>
            <w:tcBorders>
              <w:top w:val="nil"/>
              <w:left w:val="single" w:sz="4" w:space="0" w:color="auto"/>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rPr>
            </w:pPr>
            <w:r>
              <w:rPr>
                <w:rFonts w:ascii="Times New Roman" w:hAnsi="Times New Roman" w:cs="Times New Roman"/>
              </w:rPr>
              <w:t>1</w:t>
            </w:r>
          </w:p>
        </w:tc>
        <w:tc>
          <w:tcPr>
            <w:tcW w:w="5548" w:type="dxa"/>
            <w:tcBorders>
              <w:top w:val="nil"/>
              <w:left w:val="nil"/>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rPr>
            </w:pPr>
            <w:r>
              <w:rPr>
                <w:rFonts w:ascii="Times New Roman" w:hAnsi="Times New Roman" w:cs="Times New Roman"/>
              </w:rPr>
              <w:t xml:space="preserve">Школа, с. </w:t>
            </w:r>
            <w:proofErr w:type="gramStart"/>
            <w:r>
              <w:rPr>
                <w:rFonts w:ascii="Times New Roman" w:hAnsi="Times New Roman" w:cs="Times New Roman"/>
              </w:rPr>
              <w:t>Ангарский</w:t>
            </w:r>
            <w:proofErr w:type="gramEnd"/>
          </w:p>
        </w:tc>
        <w:tc>
          <w:tcPr>
            <w:tcW w:w="3260" w:type="dxa"/>
            <w:tcBorders>
              <w:top w:val="nil"/>
              <w:left w:val="nil"/>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rPr>
            </w:pPr>
            <w:r>
              <w:rPr>
                <w:rFonts w:ascii="Times New Roman" w:hAnsi="Times New Roman" w:cs="Times New Roman"/>
              </w:rPr>
              <w:t>0,03 Гкал/час</w:t>
            </w:r>
          </w:p>
        </w:tc>
      </w:tr>
      <w:tr w:rsidR="00FB2D4E">
        <w:trPr>
          <w:trHeight w:val="70"/>
          <w:jc w:val="center"/>
        </w:trPr>
        <w:tc>
          <w:tcPr>
            <w:tcW w:w="514" w:type="dxa"/>
            <w:tcBorders>
              <w:top w:val="single" w:sz="4" w:space="0" w:color="auto"/>
              <w:left w:val="single" w:sz="4" w:space="0" w:color="auto"/>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rPr>
            </w:pPr>
            <w:r>
              <w:rPr>
                <w:rFonts w:ascii="Times New Roman" w:hAnsi="Times New Roman" w:cs="Times New Roman"/>
              </w:rPr>
              <w:t>2</w:t>
            </w:r>
          </w:p>
        </w:tc>
        <w:tc>
          <w:tcPr>
            <w:tcW w:w="5548" w:type="dxa"/>
            <w:tcBorders>
              <w:top w:val="single" w:sz="4" w:space="0" w:color="auto"/>
              <w:left w:val="nil"/>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bCs/>
              </w:rPr>
            </w:pPr>
            <w:r>
              <w:rPr>
                <w:rFonts w:ascii="Times New Roman" w:hAnsi="Times New Roman" w:cs="Times New Roman"/>
                <w:bCs/>
              </w:rPr>
              <w:t xml:space="preserve">Детский сад, </w:t>
            </w:r>
            <w:proofErr w:type="gramStart"/>
            <w:r>
              <w:rPr>
                <w:rFonts w:ascii="Times New Roman" w:hAnsi="Times New Roman" w:cs="Times New Roman"/>
              </w:rPr>
              <w:t>с</w:t>
            </w:r>
            <w:proofErr w:type="gramEnd"/>
            <w:r>
              <w:rPr>
                <w:rFonts w:ascii="Times New Roman" w:hAnsi="Times New Roman" w:cs="Times New Roman"/>
              </w:rPr>
              <w:t>. Ангарский</w:t>
            </w:r>
          </w:p>
        </w:tc>
        <w:tc>
          <w:tcPr>
            <w:tcW w:w="3260" w:type="dxa"/>
            <w:tcBorders>
              <w:top w:val="single" w:sz="4" w:space="0" w:color="auto"/>
              <w:left w:val="nil"/>
              <w:bottom w:val="single" w:sz="4" w:space="0" w:color="auto"/>
              <w:right w:val="single" w:sz="4" w:space="0" w:color="auto"/>
            </w:tcBorders>
            <w:vAlign w:val="center"/>
            <w:hideMark/>
          </w:tcPr>
          <w:p w:rsidR="00FB2D4E" w:rsidRDefault="00FB2D4E">
            <w:pPr>
              <w:pStyle w:val="1"/>
              <w:jc w:val="both"/>
              <w:rPr>
                <w:rFonts w:ascii="Times New Roman" w:hAnsi="Times New Roman" w:cs="Times New Roman"/>
              </w:rPr>
            </w:pPr>
            <w:r>
              <w:rPr>
                <w:rFonts w:ascii="Times New Roman" w:hAnsi="Times New Roman" w:cs="Times New Roman"/>
              </w:rPr>
              <w:t>0,03 Гкал/час</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Электроснабжение потребителей МО «Ангарский» осуществляется от Иркутской энергосистемы от ПС110/35/10кВ «</w:t>
      </w:r>
      <w:proofErr w:type="spellStart"/>
      <w:r>
        <w:rPr>
          <w:rFonts w:ascii="Times New Roman" w:hAnsi="Times New Roman"/>
          <w:sz w:val="24"/>
          <w:szCs w:val="24"/>
        </w:rPr>
        <w:t>Бахтай</w:t>
      </w:r>
      <w:proofErr w:type="spellEnd"/>
      <w:r>
        <w:rPr>
          <w:rFonts w:ascii="Times New Roman" w:hAnsi="Times New Roman"/>
          <w:sz w:val="24"/>
          <w:szCs w:val="24"/>
        </w:rPr>
        <w:t>», находящейся в собственности филиала ОАО «ИЭСК» «Центральные электрические сети».</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center"/>
        <w:rPr>
          <w:rFonts w:ascii="Times New Roman" w:hAnsi="Times New Roman"/>
          <w:sz w:val="24"/>
          <w:szCs w:val="24"/>
        </w:rPr>
      </w:pPr>
      <w:r>
        <w:rPr>
          <w:rFonts w:ascii="Times New Roman" w:hAnsi="Times New Roman"/>
          <w:sz w:val="24"/>
          <w:szCs w:val="24"/>
        </w:rPr>
        <w:t>Основные данные по существующей подстанции</w:t>
      </w:r>
    </w:p>
    <w:p w:rsidR="00FB2D4E" w:rsidRDefault="00FB2D4E">
      <w:pPr>
        <w:spacing w:after="0" w:line="240" w:lineRule="auto"/>
        <w:ind w:firstLine="426"/>
        <w:jc w:val="center"/>
        <w:rPr>
          <w:rFonts w:ascii="Times New Roman" w:hAnsi="Times New Roman"/>
          <w:sz w:val="24"/>
          <w:szCs w:val="24"/>
        </w:rPr>
      </w:pPr>
    </w:p>
    <w:tbl>
      <w:tblPr>
        <w:tblW w:w="487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528"/>
        <w:gridCol w:w="2147"/>
        <w:gridCol w:w="1007"/>
        <w:gridCol w:w="1090"/>
        <w:gridCol w:w="1840"/>
      </w:tblGrid>
      <w:tr w:rsidR="00FB2D4E">
        <w:trPr>
          <w:trHeight w:val="276"/>
        </w:trPr>
        <w:tc>
          <w:tcPr>
            <w:tcW w:w="828" w:type="pct"/>
            <w:vMerge w:val="restar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Наименование ПС</w:t>
            </w:r>
          </w:p>
        </w:tc>
        <w:tc>
          <w:tcPr>
            <w:tcW w:w="796" w:type="pct"/>
            <w:vMerge w:val="restar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lang w:eastAsia="ru-RU"/>
              </w:rPr>
            </w:pPr>
            <w:r>
              <w:rPr>
                <w:rFonts w:ascii="Times New Roman" w:hAnsi="Times New Roman" w:cs="Times New Roman"/>
              </w:rPr>
              <w:t>Система</w:t>
            </w:r>
          </w:p>
          <w:p w:rsidR="00FB2D4E" w:rsidRDefault="00FB2D4E">
            <w:pPr>
              <w:pStyle w:val="1"/>
              <w:jc w:val="center"/>
              <w:rPr>
                <w:rFonts w:ascii="Times New Roman" w:hAnsi="Times New Roman" w:cs="Times New Roman"/>
              </w:rPr>
            </w:pPr>
            <w:r>
              <w:rPr>
                <w:rFonts w:ascii="Times New Roman" w:hAnsi="Times New Roman" w:cs="Times New Roman"/>
              </w:rPr>
              <w:t>напряжений,</w:t>
            </w:r>
          </w:p>
          <w:p w:rsidR="00FB2D4E" w:rsidRDefault="00FB2D4E">
            <w:pPr>
              <w:pStyle w:val="1"/>
              <w:jc w:val="center"/>
              <w:rPr>
                <w:rFonts w:ascii="Times New Roman" w:hAnsi="Times New Roman" w:cs="Times New Roman"/>
              </w:rPr>
            </w:pPr>
            <w:proofErr w:type="spellStart"/>
            <w:r>
              <w:rPr>
                <w:rFonts w:ascii="Times New Roman" w:hAnsi="Times New Roman" w:cs="Times New Roman"/>
              </w:rPr>
              <w:t>кВ</w:t>
            </w:r>
            <w:proofErr w:type="spellEnd"/>
          </w:p>
        </w:tc>
        <w:tc>
          <w:tcPr>
            <w:tcW w:w="1180" w:type="pct"/>
            <w:vMerge w:val="restar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lang w:eastAsia="ru-RU"/>
              </w:rPr>
            </w:pPr>
            <w:r>
              <w:rPr>
                <w:rFonts w:ascii="Times New Roman" w:hAnsi="Times New Roman" w:cs="Times New Roman"/>
              </w:rPr>
              <w:t>Количество и установленная мощность</w:t>
            </w:r>
          </w:p>
          <w:p w:rsidR="00FB2D4E" w:rsidRDefault="00FB2D4E">
            <w:pPr>
              <w:pStyle w:val="1"/>
              <w:jc w:val="center"/>
              <w:rPr>
                <w:rFonts w:ascii="Times New Roman" w:hAnsi="Times New Roman" w:cs="Times New Roman"/>
              </w:rPr>
            </w:pPr>
            <w:r>
              <w:rPr>
                <w:rFonts w:ascii="Times New Roman" w:hAnsi="Times New Roman" w:cs="Times New Roman"/>
              </w:rPr>
              <w:t>трансформаторов, МВА</w:t>
            </w:r>
          </w:p>
        </w:tc>
        <w:tc>
          <w:tcPr>
            <w:tcW w:w="2196" w:type="pct"/>
            <w:gridSpan w:val="3"/>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Нагрузка ПС по контрольному замеру, МВт</w:t>
            </w:r>
          </w:p>
        </w:tc>
      </w:tr>
      <w:tr w:rsidR="00FB2D4E">
        <w:tc>
          <w:tcPr>
            <w:tcW w:w="0" w:type="auto"/>
            <w:vMerge/>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rPr>
                <w:rFonts w:ascii="Times New Roman" w:hAnsi="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rPr>
                <w:rFonts w:ascii="Times New Roman" w:hAnsi="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rPr>
                <w:rFonts w:ascii="Times New Roman" w:hAnsi="Times New Roman"/>
                <w:color w:val="000000"/>
                <w:sz w:val="24"/>
                <w:szCs w:val="24"/>
                <w:lang w:eastAsia="ru-RU"/>
              </w:rPr>
            </w:pPr>
          </w:p>
        </w:tc>
        <w:tc>
          <w:tcPr>
            <w:tcW w:w="568"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Всего по ПС</w:t>
            </w:r>
          </w:p>
        </w:tc>
        <w:tc>
          <w:tcPr>
            <w:tcW w:w="613"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На шинах 6-10кВ</w:t>
            </w:r>
          </w:p>
        </w:tc>
        <w:tc>
          <w:tcPr>
            <w:tcW w:w="1015"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lang w:eastAsia="ru-RU"/>
              </w:rPr>
            </w:pPr>
            <w:r>
              <w:rPr>
                <w:rFonts w:ascii="Times New Roman" w:hAnsi="Times New Roman" w:cs="Times New Roman"/>
              </w:rPr>
              <w:t>На шинах 6-10кВ для нужд</w:t>
            </w:r>
          </w:p>
          <w:p w:rsidR="00FB2D4E" w:rsidRDefault="00FB2D4E">
            <w:pPr>
              <w:pStyle w:val="1"/>
              <w:jc w:val="center"/>
              <w:rPr>
                <w:rFonts w:ascii="Times New Roman" w:hAnsi="Times New Roman" w:cs="Times New Roman"/>
              </w:rPr>
            </w:pPr>
            <w:r>
              <w:rPr>
                <w:rFonts w:ascii="Times New Roman" w:hAnsi="Times New Roman" w:cs="Times New Roman"/>
              </w:rPr>
              <w:t>МО «Ангарский»</w:t>
            </w:r>
          </w:p>
        </w:tc>
      </w:tr>
      <w:tr w:rsidR="00FB2D4E">
        <w:trPr>
          <w:trHeight w:val="135"/>
        </w:trPr>
        <w:tc>
          <w:tcPr>
            <w:tcW w:w="828"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proofErr w:type="spellStart"/>
            <w:r>
              <w:rPr>
                <w:rFonts w:ascii="Times New Roman" w:hAnsi="Times New Roman" w:cs="Times New Roman"/>
              </w:rPr>
              <w:t>Бахтай</w:t>
            </w:r>
            <w:proofErr w:type="spellEnd"/>
          </w:p>
        </w:tc>
        <w:tc>
          <w:tcPr>
            <w:tcW w:w="796"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110/35/10</w:t>
            </w:r>
          </w:p>
        </w:tc>
        <w:tc>
          <w:tcPr>
            <w:tcW w:w="1180"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2х16</w:t>
            </w:r>
          </w:p>
        </w:tc>
        <w:tc>
          <w:tcPr>
            <w:tcW w:w="568"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9,62</w:t>
            </w:r>
          </w:p>
        </w:tc>
        <w:tc>
          <w:tcPr>
            <w:tcW w:w="613"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7,11</w:t>
            </w:r>
          </w:p>
        </w:tc>
        <w:tc>
          <w:tcPr>
            <w:tcW w:w="1015" w:type="pct"/>
            <w:tcBorders>
              <w:top w:val="single" w:sz="4" w:space="0" w:color="auto"/>
              <w:left w:val="single" w:sz="4" w:space="0" w:color="auto"/>
              <w:bottom w:val="single" w:sz="4" w:space="0" w:color="auto"/>
              <w:right w:val="single" w:sz="4" w:space="0" w:color="auto"/>
            </w:tcBorders>
            <w:hideMark/>
          </w:tcPr>
          <w:p w:rsidR="00FB2D4E" w:rsidRDefault="00FB2D4E">
            <w:pPr>
              <w:pStyle w:val="1"/>
              <w:jc w:val="center"/>
              <w:rPr>
                <w:rFonts w:ascii="Times New Roman" w:hAnsi="Times New Roman" w:cs="Times New Roman"/>
              </w:rPr>
            </w:pPr>
            <w:r>
              <w:rPr>
                <w:rFonts w:ascii="Times New Roman" w:hAnsi="Times New Roman" w:cs="Times New Roman"/>
              </w:rPr>
              <w:t>1,86</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На основании данных контрольных замеров за декабрь 2011г. совмещенный максимум электрических нагрузок МО «Ангарский» на шинах 6-10кВ центра питания составил 1,86МВт. Согласно таблице 20, подстанция имеет загрузку, удовлетворяющую условиям аварийного режима. </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ПС «</w:t>
      </w:r>
      <w:proofErr w:type="spellStart"/>
      <w:r>
        <w:rPr>
          <w:rFonts w:ascii="Times New Roman" w:hAnsi="Times New Roman"/>
          <w:sz w:val="24"/>
          <w:szCs w:val="24"/>
        </w:rPr>
        <w:t>Бахтай</w:t>
      </w:r>
      <w:proofErr w:type="spellEnd"/>
      <w:r>
        <w:rPr>
          <w:rFonts w:ascii="Times New Roman" w:hAnsi="Times New Roman"/>
          <w:sz w:val="24"/>
          <w:szCs w:val="24"/>
        </w:rPr>
        <w:t xml:space="preserve">» 110/35/10кВ получает питание по ВЛ110кВ от </w:t>
      </w:r>
      <w:proofErr w:type="gramStart"/>
      <w:r>
        <w:rPr>
          <w:rFonts w:ascii="Times New Roman" w:hAnsi="Times New Roman"/>
          <w:sz w:val="24"/>
          <w:szCs w:val="24"/>
        </w:rPr>
        <w:t>тяговой</w:t>
      </w:r>
      <w:proofErr w:type="gramEnd"/>
      <w:r>
        <w:rPr>
          <w:rFonts w:ascii="Times New Roman" w:hAnsi="Times New Roman"/>
          <w:sz w:val="24"/>
          <w:szCs w:val="24"/>
        </w:rPr>
        <w:t xml:space="preserve"> ПС «</w:t>
      </w:r>
      <w:proofErr w:type="spellStart"/>
      <w:r>
        <w:rPr>
          <w:rFonts w:ascii="Times New Roman" w:hAnsi="Times New Roman"/>
          <w:sz w:val="24"/>
          <w:szCs w:val="24"/>
        </w:rPr>
        <w:t>Головинская</w:t>
      </w:r>
      <w:proofErr w:type="spellEnd"/>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Электрические сети 10-35-110кВ выполнены воздушными линиями.</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xml:space="preserve">Протяженность улично-дорожной сети составляет </w:t>
      </w:r>
      <w:smartTag w:uri="urn:schemas-microsoft-com:office:smarttags" w:element="metricconverter">
        <w:smartTagPr>
          <w:attr w:name="ProductID" w:val="6,92 км"/>
        </w:smartTagPr>
        <w:r>
          <w:rPr>
            <w:rFonts w:ascii="Times New Roman" w:hAnsi="Times New Roman"/>
            <w:sz w:val="24"/>
            <w:szCs w:val="24"/>
          </w:rPr>
          <w:t>6,92 км</w:t>
        </w:r>
      </w:smartTag>
      <w:proofErr w:type="gramStart"/>
      <w:r>
        <w:rPr>
          <w:rFonts w:ascii="Times New Roman" w:hAnsi="Times New Roman"/>
          <w:sz w:val="24"/>
          <w:szCs w:val="24"/>
        </w:rPr>
        <w:t xml:space="preserve">., </w:t>
      </w:r>
      <w:proofErr w:type="gramEnd"/>
      <w:r>
        <w:rPr>
          <w:rFonts w:ascii="Times New Roman" w:hAnsi="Times New Roman"/>
          <w:sz w:val="24"/>
          <w:szCs w:val="24"/>
        </w:rPr>
        <w:t xml:space="preserve">в </w:t>
      </w:r>
      <w:proofErr w:type="spellStart"/>
      <w:r>
        <w:rPr>
          <w:rFonts w:ascii="Times New Roman" w:hAnsi="Times New Roman"/>
          <w:sz w:val="24"/>
          <w:szCs w:val="24"/>
        </w:rPr>
        <w:t>т.ч</w:t>
      </w:r>
      <w:proofErr w:type="spellEnd"/>
      <w:r>
        <w:rPr>
          <w:rFonts w:ascii="Times New Roman" w:hAnsi="Times New Roman"/>
          <w:sz w:val="24"/>
          <w:szCs w:val="24"/>
        </w:rPr>
        <w:t xml:space="preserve">. протяженность освещенной части улично-дорожной сети – </w:t>
      </w:r>
      <w:smartTag w:uri="urn:schemas-microsoft-com:office:smarttags" w:element="metricconverter">
        <w:smartTagPr>
          <w:attr w:name="ProductID" w:val="2 км"/>
        </w:smartTagPr>
        <w:r>
          <w:rPr>
            <w:rFonts w:ascii="Times New Roman" w:hAnsi="Times New Roman"/>
            <w:sz w:val="24"/>
            <w:szCs w:val="24"/>
          </w:rPr>
          <w:t>2 км</w:t>
        </w:r>
      </w:smartTag>
      <w:r>
        <w:rPr>
          <w:rFonts w:ascii="Times New Roman" w:hAnsi="Times New Roman"/>
          <w:sz w:val="24"/>
          <w:szCs w:val="24"/>
        </w:rPr>
        <w:t>.</w:t>
      </w:r>
    </w:p>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i/>
          <w:sz w:val="24"/>
          <w:szCs w:val="24"/>
        </w:rPr>
      </w:pPr>
      <w:r>
        <w:rPr>
          <w:rFonts w:ascii="Times New Roman" w:hAnsi="Times New Roman"/>
          <w:i/>
          <w:sz w:val="24"/>
          <w:szCs w:val="24"/>
        </w:rPr>
        <w:t>Жилой фонд</w:t>
      </w:r>
    </w:p>
    <w:p w:rsidR="00FB2D4E" w:rsidRDefault="00FB2D4E">
      <w:pPr>
        <w:pStyle w:val="1"/>
        <w:ind w:firstLine="426"/>
        <w:jc w:val="both"/>
        <w:rPr>
          <w:rFonts w:ascii="Times New Roman" w:hAnsi="Times New Roman" w:cs="Times New Roman"/>
        </w:rPr>
      </w:pPr>
      <w:r>
        <w:rPr>
          <w:rFonts w:ascii="Times New Roman" w:hAnsi="Times New Roman" w:cs="Times New Roman"/>
        </w:rPr>
        <w:t>Согласно предоставленным данным, на 01.01.</w:t>
      </w:r>
      <w:r>
        <w:rPr>
          <w:rFonts w:ascii="Times New Roman" w:hAnsi="Times New Roman" w:cs="Times New Roman"/>
          <w:color w:val="auto"/>
        </w:rPr>
        <w:t>2020 г.</w:t>
      </w:r>
      <w:r>
        <w:rPr>
          <w:rFonts w:ascii="Times New Roman" w:hAnsi="Times New Roman" w:cs="Times New Roman"/>
        </w:rPr>
        <w:t xml:space="preserve"> жилищный фонд сельского поселения Ангарский состоял из индивидуальной и многоквартирной жилой застройки и составлял 15,073 тыс. м</w:t>
      </w:r>
      <w:proofErr w:type="gramStart"/>
      <w:r>
        <w:rPr>
          <w:rFonts w:ascii="Times New Roman" w:hAnsi="Times New Roman" w:cs="Times New Roman"/>
          <w:vertAlign w:val="superscript"/>
        </w:rPr>
        <w:t>2</w:t>
      </w:r>
      <w:proofErr w:type="gramEnd"/>
      <w:r>
        <w:rPr>
          <w:rFonts w:ascii="Times New Roman" w:hAnsi="Times New Roman" w:cs="Times New Roman"/>
        </w:rPr>
        <w:t xml:space="preserve"> общей площади.</w:t>
      </w:r>
    </w:p>
    <w:p w:rsidR="00FB2D4E" w:rsidRDefault="00FB2D4E">
      <w:pPr>
        <w:pStyle w:val="1"/>
        <w:ind w:firstLine="426"/>
        <w:jc w:val="both"/>
        <w:rPr>
          <w:rFonts w:ascii="Times New Roman" w:hAnsi="Times New Roman" w:cs="Times New Roman"/>
        </w:rPr>
      </w:pPr>
      <w:r>
        <w:rPr>
          <w:rFonts w:ascii="Times New Roman" w:hAnsi="Times New Roman" w:cs="Times New Roman"/>
        </w:rPr>
        <w:t>На частный жилой фонд приходится – 15,073 тыс. м² общей площади (100%). Средняя обеспеченность одного жителя общей площадью жилья составляет 18м², что ниже, чем в среднем по Иркутской области - 18,5 м²/чел.</w:t>
      </w:r>
    </w:p>
    <w:p w:rsidR="00FB2D4E" w:rsidRDefault="00FB2D4E">
      <w:pPr>
        <w:pStyle w:val="1"/>
        <w:ind w:firstLine="426"/>
        <w:jc w:val="both"/>
        <w:rPr>
          <w:rFonts w:ascii="Times New Roman" w:hAnsi="Times New Roman" w:cs="Times New Roman"/>
        </w:rPr>
      </w:pPr>
      <w:r>
        <w:rPr>
          <w:rFonts w:ascii="Times New Roman" w:hAnsi="Times New Roman" w:cs="Times New Roman"/>
        </w:rPr>
        <w:t>Жилищный фонд представлен деревянными жилыми домами. На бревенчатые, брусчатые приходится 87,8%, на капитальные – 12,2%.</w:t>
      </w:r>
    </w:p>
    <w:p w:rsidR="00FB2D4E" w:rsidRDefault="00FB2D4E">
      <w:pPr>
        <w:pStyle w:val="1"/>
        <w:ind w:firstLine="426"/>
        <w:jc w:val="both"/>
        <w:rPr>
          <w:rFonts w:ascii="Times New Roman" w:hAnsi="Times New Roman" w:cs="Times New Roman"/>
        </w:rPr>
      </w:pPr>
      <w:r>
        <w:rPr>
          <w:rFonts w:ascii="Times New Roman" w:hAnsi="Times New Roman" w:cs="Times New Roman"/>
        </w:rPr>
        <w:t xml:space="preserve">Общая площадь ветхого и аварийного жилищного фонда составляет </w:t>
      </w:r>
      <w:smartTag w:uri="urn:schemas-microsoft-com:office:smarttags" w:element="metricconverter">
        <w:smartTagPr>
          <w:attr w:name="ProductID" w:val="1,728 м²"/>
        </w:smartTagPr>
        <w:r>
          <w:rPr>
            <w:rFonts w:ascii="Times New Roman" w:hAnsi="Times New Roman" w:cs="Times New Roman"/>
          </w:rPr>
          <w:t>1,728 м²</w:t>
        </w:r>
      </w:smartTag>
      <w:r>
        <w:rPr>
          <w:rFonts w:ascii="Times New Roman" w:hAnsi="Times New Roman" w:cs="Times New Roman"/>
        </w:rPr>
        <w:t xml:space="preserve"> или 11,5%.</w:t>
      </w:r>
    </w:p>
    <w:p w:rsidR="00FB2D4E" w:rsidRDefault="00FB2D4E">
      <w:pPr>
        <w:pStyle w:val="1"/>
        <w:ind w:firstLine="426"/>
        <w:jc w:val="both"/>
        <w:rPr>
          <w:rFonts w:ascii="Times New Roman" w:hAnsi="Times New Roman" w:cs="Times New Roman"/>
        </w:rPr>
      </w:pPr>
      <w:r>
        <w:rPr>
          <w:rFonts w:ascii="Times New Roman" w:hAnsi="Times New Roman" w:cs="Times New Roman"/>
        </w:rPr>
        <w:t xml:space="preserve">48,4% общей площади ветхих жилых домов (главным образом, 1-этажных деревянных) приходится на территорию п. </w:t>
      </w:r>
      <w:proofErr w:type="gramStart"/>
      <w:r>
        <w:rPr>
          <w:rFonts w:ascii="Times New Roman" w:hAnsi="Times New Roman" w:cs="Times New Roman"/>
        </w:rPr>
        <w:t>Ангарский</w:t>
      </w:r>
      <w:proofErr w:type="gramEnd"/>
      <w:r>
        <w:rPr>
          <w:rFonts w:ascii="Times New Roman" w:hAnsi="Times New Roman" w:cs="Times New Roman"/>
        </w:rPr>
        <w:t>. Застройка сельского поселения «Ангарский» преимущественно однообразная – одноэтажные и двухквартирные одноэтажные жилые дома.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По состоянию на начало 2020 года жилой фонд составляет:</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общая площадь жилых помещений – 14651тыс</w:t>
      </w:r>
      <w:proofErr w:type="gramStart"/>
      <w:r>
        <w:rPr>
          <w:rFonts w:ascii="Times New Roman" w:hAnsi="Times New Roman"/>
          <w:sz w:val="24"/>
          <w:szCs w:val="24"/>
        </w:rPr>
        <w:t>.м</w:t>
      </w:r>
      <w:proofErr w:type="gramEnd"/>
      <w:r>
        <w:rPr>
          <w:rFonts w:ascii="Times New Roman" w:hAnsi="Times New Roman"/>
          <w:sz w:val="24"/>
          <w:szCs w:val="24"/>
        </w:rPr>
        <w:t>²;</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количество одноэтажных домов – 161;</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lastRenderedPageBreak/>
        <w:t>- количество квартир в двухквартирных домах – 120;</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 размер среднего домохозяйства – 3,5 чел.</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Подключение жилых домов к сетям инженерно-технического обеспечения:</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отопление – отсутствует;</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горячая вода – отсутствует;</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водоотведение – отсутствует;</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газоснабжение – отсутствует;</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холодная вода – подвоз;</w:t>
      </w:r>
    </w:p>
    <w:p w:rsidR="00FB2D4E" w:rsidRDefault="00FB2D4E">
      <w:pPr>
        <w:pStyle w:val="10"/>
        <w:numPr>
          <w:ilvl w:val="0"/>
          <w:numId w:val="6"/>
        </w:numPr>
        <w:spacing w:after="0" w:line="240" w:lineRule="auto"/>
        <w:jc w:val="both"/>
        <w:rPr>
          <w:rFonts w:ascii="Times New Roman" w:hAnsi="Times New Roman"/>
          <w:sz w:val="24"/>
          <w:szCs w:val="24"/>
        </w:rPr>
      </w:pPr>
      <w:r>
        <w:rPr>
          <w:rFonts w:ascii="Times New Roman" w:hAnsi="Times New Roman"/>
          <w:sz w:val="24"/>
          <w:szCs w:val="24"/>
        </w:rPr>
        <w:t>Электроснабжение – есть.</w:t>
      </w:r>
    </w:p>
    <w:p w:rsidR="00FB2D4E" w:rsidRDefault="00FB2D4E">
      <w:pPr>
        <w:spacing w:after="0" w:line="240" w:lineRule="auto"/>
        <w:ind w:left="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1.4. Финансовая обеспеченность поселения</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Информация о плановой части наполнения доходной части бюджета муниципальном образовании «Ангарский» приведена в таблице.</w:t>
      </w:r>
    </w:p>
    <w:p w:rsidR="00FB2D4E" w:rsidRDefault="00FB2D4E">
      <w:pPr>
        <w:spacing w:after="0" w:line="240" w:lineRule="auto"/>
        <w:ind w:firstLine="426"/>
        <w:jc w:val="both"/>
        <w:rPr>
          <w:rFonts w:ascii="Times New Roman" w:hAnsi="Times New Roman"/>
          <w:sz w:val="24"/>
          <w:szCs w:val="24"/>
        </w:rPr>
      </w:pPr>
    </w:p>
    <w:tbl>
      <w:tblPr>
        <w:tblW w:w="10035" w:type="dxa"/>
        <w:tblInd w:w="-459" w:type="dxa"/>
        <w:tblLayout w:type="fixed"/>
        <w:tblLook w:val="00A0" w:firstRow="1" w:lastRow="0" w:firstColumn="1" w:lastColumn="0" w:noHBand="0" w:noVBand="0"/>
      </w:tblPr>
      <w:tblGrid>
        <w:gridCol w:w="850"/>
        <w:gridCol w:w="925"/>
        <w:gridCol w:w="1529"/>
        <w:gridCol w:w="1252"/>
        <w:gridCol w:w="1207"/>
        <w:gridCol w:w="1366"/>
        <w:gridCol w:w="1540"/>
        <w:gridCol w:w="1366"/>
      </w:tblGrid>
      <w:tr w:rsidR="00FB2D4E">
        <w:trPr>
          <w:trHeight w:val="570"/>
        </w:trPr>
        <w:tc>
          <w:tcPr>
            <w:tcW w:w="851" w:type="dxa"/>
            <w:vMerge w:val="restart"/>
            <w:tcBorders>
              <w:top w:val="single" w:sz="8" w:space="0" w:color="auto"/>
              <w:left w:val="single" w:sz="8" w:space="0" w:color="auto"/>
              <w:bottom w:val="single" w:sz="8" w:space="0" w:color="000000"/>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Года</w:t>
            </w:r>
          </w:p>
        </w:tc>
        <w:tc>
          <w:tcPr>
            <w:tcW w:w="9179" w:type="dxa"/>
            <w:gridSpan w:val="7"/>
            <w:tcBorders>
              <w:top w:val="single" w:sz="8" w:space="0" w:color="auto"/>
              <w:left w:val="nil"/>
              <w:bottom w:val="single" w:sz="8" w:space="0" w:color="auto"/>
              <w:right w:val="single" w:sz="8" w:space="0" w:color="000000"/>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Статистическая информация о бюджете МО «Ангарский», тыс. руб.</w:t>
            </w:r>
          </w:p>
        </w:tc>
      </w:tr>
      <w:tr w:rsidR="00FB2D4E">
        <w:trPr>
          <w:trHeight w:val="2580"/>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FB2D4E" w:rsidRDefault="00FB2D4E">
            <w:pPr>
              <w:spacing w:after="0" w:line="240" w:lineRule="auto"/>
              <w:rPr>
                <w:rFonts w:ascii="Times New Roman" w:hAnsi="Times New Roman"/>
                <w:b/>
                <w:bCs/>
                <w:sz w:val="24"/>
                <w:szCs w:val="24"/>
                <w:lang w:eastAsia="ru-RU"/>
              </w:rPr>
            </w:pPr>
          </w:p>
        </w:tc>
        <w:tc>
          <w:tcPr>
            <w:tcW w:w="92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ВСЕГО ДОХОДЫ</w:t>
            </w:r>
          </w:p>
        </w:tc>
        <w:tc>
          <w:tcPr>
            <w:tcW w:w="1528"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безвозмездные поступления</w:t>
            </w:r>
          </w:p>
        </w:tc>
        <w:tc>
          <w:tcPr>
            <w:tcW w:w="1251"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РАСХОДЫ ВСЕГО</w:t>
            </w:r>
          </w:p>
        </w:tc>
        <w:tc>
          <w:tcPr>
            <w:tcW w:w="1206"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Профицит, дефицит</w:t>
            </w:r>
            <w:proofErr w:type="gramStart"/>
            <w:r>
              <w:rPr>
                <w:rFonts w:ascii="Times New Roman" w:hAnsi="Times New Roman"/>
                <w:b/>
                <w:bCs/>
                <w:sz w:val="24"/>
                <w:szCs w:val="24"/>
                <w:lang w:eastAsia="ru-RU"/>
              </w:rPr>
              <w:t xml:space="preserve"> (-)</w:t>
            </w:r>
            <w:proofErr w:type="gramEnd"/>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Доля собственных источников %</w:t>
            </w:r>
          </w:p>
        </w:tc>
        <w:tc>
          <w:tcPr>
            <w:tcW w:w="1539"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Доля безвозмездных поступлений, %</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 xml:space="preserve">Динамика изменения доли собственных источников, % </w:t>
            </w:r>
          </w:p>
        </w:tc>
      </w:tr>
      <w:tr w:rsidR="00FB2D4E">
        <w:trPr>
          <w:trHeight w:val="315"/>
        </w:trPr>
        <w:tc>
          <w:tcPr>
            <w:tcW w:w="851" w:type="dxa"/>
            <w:tcBorders>
              <w:top w:val="nil"/>
              <w:left w:val="single" w:sz="8" w:space="0" w:color="auto"/>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 </w:t>
            </w:r>
          </w:p>
        </w:tc>
        <w:tc>
          <w:tcPr>
            <w:tcW w:w="925"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528"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251"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206"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365"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539"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c>
          <w:tcPr>
            <w:tcW w:w="1365" w:type="dxa"/>
            <w:tcBorders>
              <w:top w:val="nil"/>
              <w:left w:val="nil"/>
              <w:bottom w:val="single" w:sz="8" w:space="0" w:color="auto"/>
              <w:right w:val="single" w:sz="8" w:space="0" w:color="auto"/>
            </w:tcBorders>
            <w:shd w:val="clear" w:color="auto" w:fill="BFBFBF"/>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w:t>
            </w:r>
          </w:p>
        </w:tc>
      </w:tr>
      <w:tr w:rsidR="00FB2D4E">
        <w:trPr>
          <w:trHeight w:val="315"/>
        </w:trPr>
        <w:tc>
          <w:tcPr>
            <w:tcW w:w="851" w:type="dxa"/>
            <w:tcBorders>
              <w:top w:val="single" w:sz="8" w:space="0" w:color="auto"/>
              <w:left w:val="single" w:sz="8" w:space="0" w:color="auto"/>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2015</w:t>
            </w:r>
          </w:p>
        </w:tc>
        <w:tc>
          <w:tcPr>
            <w:tcW w:w="92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3972</w:t>
            </w:r>
          </w:p>
        </w:tc>
        <w:tc>
          <w:tcPr>
            <w:tcW w:w="1528"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3170,5</w:t>
            </w:r>
          </w:p>
        </w:tc>
        <w:tc>
          <w:tcPr>
            <w:tcW w:w="1251"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4012,1</w:t>
            </w:r>
          </w:p>
        </w:tc>
        <w:tc>
          <w:tcPr>
            <w:tcW w:w="1206"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-40,1</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20,2%</w:t>
            </w:r>
          </w:p>
        </w:tc>
        <w:tc>
          <w:tcPr>
            <w:tcW w:w="1539"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79,8%</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r>
      <w:tr w:rsidR="00FB2D4E">
        <w:trPr>
          <w:trHeight w:val="315"/>
        </w:trPr>
        <w:tc>
          <w:tcPr>
            <w:tcW w:w="851" w:type="dxa"/>
            <w:tcBorders>
              <w:top w:val="nil"/>
              <w:left w:val="single" w:sz="8" w:space="0" w:color="auto"/>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2016</w:t>
            </w:r>
          </w:p>
        </w:tc>
        <w:tc>
          <w:tcPr>
            <w:tcW w:w="92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3479,7</w:t>
            </w:r>
          </w:p>
        </w:tc>
        <w:tc>
          <w:tcPr>
            <w:tcW w:w="1528"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2546,5</w:t>
            </w:r>
          </w:p>
        </w:tc>
        <w:tc>
          <w:tcPr>
            <w:tcW w:w="1251"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3526,4</w:t>
            </w:r>
          </w:p>
        </w:tc>
        <w:tc>
          <w:tcPr>
            <w:tcW w:w="1206"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-46,7</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26,8%</w:t>
            </w:r>
          </w:p>
        </w:tc>
        <w:tc>
          <w:tcPr>
            <w:tcW w:w="1539"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73,2%</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6,6%</w:t>
            </w:r>
          </w:p>
        </w:tc>
      </w:tr>
      <w:tr w:rsidR="00FB2D4E">
        <w:trPr>
          <w:trHeight w:val="315"/>
        </w:trPr>
        <w:tc>
          <w:tcPr>
            <w:tcW w:w="851" w:type="dxa"/>
            <w:tcBorders>
              <w:top w:val="nil"/>
              <w:left w:val="single" w:sz="8" w:space="0" w:color="auto"/>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2017</w:t>
            </w:r>
          </w:p>
        </w:tc>
        <w:tc>
          <w:tcPr>
            <w:tcW w:w="92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3641,9</w:t>
            </w:r>
          </w:p>
        </w:tc>
        <w:tc>
          <w:tcPr>
            <w:tcW w:w="1528"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2871,9</w:t>
            </w:r>
          </w:p>
        </w:tc>
        <w:tc>
          <w:tcPr>
            <w:tcW w:w="1251"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3680,4</w:t>
            </w:r>
          </w:p>
        </w:tc>
        <w:tc>
          <w:tcPr>
            <w:tcW w:w="1206"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-38,5</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21,1%</w:t>
            </w:r>
          </w:p>
        </w:tc>
        <w:tc>
          <w:tcPr>
            <w:tcW w:w="1539"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78,9%</w:t>
            </w:r>
          </w:p>
        </w:tc>
        <w:tc>
          <w:tcPr>
            <w:tcW w:w="1365" w:type="dxa"/>
            <w:tcBorders>
              <w:top w:val="nil"/>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11,6%</w:t>
            </w:r>
          </w:p>
        </w:tc>
      </w:tr>
      <w:tr w:rsidR="00FB2D4E">
        <w:trPr>
          <w:trHeight w:val="315"/>
        </w:trPr>
        <w:tc>
          <w:tcPr>
            <w:tcW w:w="851" w:type="dxa"/>
            <w:tcBorders>
              <w:top w:val="nil"/>
              <w:left w:val="single" w:sz="8" w:space="0" w:color="auto"/>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2018</w:t>
            </w:r>
          </w:p>
        </w:tc>
        <w:tc>
          <w:tcPr>
            <w:tcW w:w="925"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7369,7</w:t>
            </w:r>
          </w:p>
        </w:tc>
        <w:tc>
          <w:tcPr>
            <w:tcW w:w="1528"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5873,9</w:t>
            </w:r>
          </w:p>
        </w:tc>
        <w:tc>
          <w:tcPr>
            <w:tcW w:w="1251"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7304,8</w:t>
            </w:r>
          </w:p>
        </w:tc>
        <w:tc>
          <w:tcPr>
            <w:tcW w:w="1206"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64,9</w:t>
            </w:r>
          </w:p>
        </w:tc>
        <w:tc>
          <w:tcPr>
            <w:tcW w:w="1365"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20,3%</w:t>
            </w:r>
          </w:p>
        </w:tc>
        <w:tc>
          <w:tcPr>
            <w:tcW w:w="1539"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79,7%</w:t>
            </w:r>
          </w:p>
        </w:tc>
        <w:tc>
          <w:tcPr>
            <w:tcW w:w="1365" w:type="dxa"/>
            <w:tcBorders>
              <w:top w:val="nil"/>
              <w:left w:val="nil"/>
              <w:bottom w:val="single" w:sz="4"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0,77%</w:t>
            </w:r>
          </w:p>
        </w:tc>
      </w:tr>
      <w:tr w:rsidR="00FB2D4E">
        <w:trPr>
          <w:trHeight w:val="315"/>
        </w:trPr>
        <w:tc>
          <w:tcPr>
            <w:tcW w:w="851"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2019</w:t>
            </w:r>
          </w:p>
        </w:tc>
        <w:tc>
          <w:tcPr>
            <w:tcW w:w="92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8921,0</w:t>
            </w:r>
          </w:p>
        </w:tc>
        <w:tc>
          <w:tcPr>
            <w:tcW w:w="1528"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7114,7</w:t>
            </w:r>
          </w:p>
        </w:tc>
        <w:tc>
          <w:tcPr>
            <w:tcW w:w="1251"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8729,3</w:t>
            </w:r>
          </w:p>
        </w:tc>
        <w:tc>
          <w:tcPr>
            <w:tcW w:w="1206"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191,7</w:t>
            </w:r>
          </w:p>
        </w:tc>
        <w:tc>
          <w:tcPr>
            <w:tcW w:w="136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20,0%</w:t>
            </w:r>
          </w:p>
        </w:tc>
        <w:tc>
          <w:tcPr>
            <w:tcW w:w="1539"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80,0%</w:t>
            </w:r>
          </w:p>
        </w:tc>
        <w:tc>
          <w:tcPr>
            <w:tcW w:w="1365" w:type="dxa"/>
            <w:tcBorders>
              <w:top w:val="single" w:sz="4" w:space="0" w:color="auto"/>
              <w:left w:val="single" w:sz="4" w:space="0" w:color="auto"/>
              <w:bottom w:val="single" w:sz="4" w:space="0" w:color="auto"/>
              <w:right w:val="single" w:sz="4"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17,2%</w:t>
            </w:r>
          </w:p>
        </w:tc>
      </w:tr>
      <w:tr w:rsidR="00FB2D4E">
        <w:trPr>
          <w:trHeight w:val="315"/>
        </w:trPr>
        <w:tc>
          <w:tcPr>
            <w:tcW w:w="851" w:type="dxa"/>
            <w:tcBorders>
              <w:top w:val="single" w:sz="4" w:space="0" w:color="auto"/>
              <w:left w:val="single" w:sz="8" w:space="0" w:color="auto"/>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2020</w:t>
            </w:r>
          </w:p>
        </w:tc>
        <w:tc>
          <w:tcPr>
            <w:tcW w:w="925"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7312,4</w:t>
            </w:r>
          </w:p>
        </w:tc>
        <w:tc>
          <w:tcPr>
            <w:tcW w:w="1528"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6129,4</w:t>
            </w:r>
          </w:p>
        </w:tc>
        <w:tc>
          <w:tcPr>
            <w:tcW w:w="1251"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7331,9</w:t>
            </w:r>
          </w:p>
        </w:tc>
        <w:tc>
          <w:tcPr>
            <w:tcW w:w="1206"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-19,5</w:t>
            </w:r>
          </w:p>
        </w:tc>
        <w:tc>
          <w:tcPr>
            <w:tcW w:w="1365"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539"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84%</w:t>
            </w:r>
          </w:p>
        </w:tc>
        <w:tc>
          <w:tcPr>
            <w:tcW w:w="1365" w:type="dxa"/>
            <w:tcBorders>
              <w:top w:val="single" w:sz="4" w:space="0" w:color="auto"/>
              <w:left w:val="nil"/>
              <w:bottom w:val="single" w:sz="8" w:space="0" w:color="auto"/>
              <w:right w:val="single" w:sz="8" w:space="0" w:color="auto"/>
            </w:tcBorders>
            <w:vAlign w:val="center"/>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bl>
    <w:p w:rsidR="00FB2D4E" w:rsidRDefault="00FB2D4E">
      <w:pPr>
        <w:spacing w:after="0" w:line="240" w:lineRule="auto"/>
        <w:ind w:firstLine="426"/>
        <w:jc w:val="both"/>
        <w:rPr>
          <w:rFonts w:ascii="Times New Roman" w:hAnsi="Times New Roman"/>
          <w:sz w:val="24"/>
          <w:szCs w:val="24"/>
        </w:rPr>
      </w:pP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Примечание: В 2020 году указаны фактические показатели бюджета на 01.10.2020 года.</w:t>
      </w:r>
    </w:p>
    <w:p w:rsidR="00FB2D4E" w:rsidRDefault="00FB2D4E">
      <w:pPr>
        <w:spacing w:after="0" w:line="240" w:lineRule="auto"/>
        <w:ind w:firstLine="426"/>
        <w:jc w:val="both"/>
        <w:rPr>
          <w:rFonts w:ascii="Times New Roman" w:hAnsi="Times New Roman"/>
          <w:sz w:val="24"/>
          <w:szCs w:val="24"/>
        </w:rPr>
      </w:pPr>
      <w:r>
        <w:rPr>
          <w:rFonts w:ascii="Times New Roman" w:hAnsi="Times New Roman"/>
          <w:sz w:val="24"/>
          <w:szCs w:val="24"/>
        </w:rPr>
        <w:t>Анализ доходной части бюджета муниципального образования «Ангарский» позволяет сделать вывод, что при определении минимальной обеспеченности объектами местного значения поселения населения МО «Ангарский», учитывая устойчивую зависимость от финансовых поступлений от бюджетов иных уровней, необходимо исходить из консервативного варианта экономического развития.</w:t>
      </w: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r>
        <w:rPr>
          <w:rFonts w:ascii="Times New Roman" w:hAnsi="Times New Roman"/>
          <w:b/>
          <w:sz w:val="24"/>
          <w:szCs w:val="24"/>
        </w:rPr>
        <w:t>2. Обоснование расчетных показателей</w:t>
      </w:r>
    </w:p>
    <w:p w:rsidR="00FB2D4E" w:rsidRDefault="00FB2D4E">
      <w:pPr>
        <w:jc w:val="center"/>
        <w:rPr>
          <w:rFonts w:ascii="Times New Roman" w:hAnsi="Times New Roman"/>
          <w:b/>
          <w:sz w:val="24"/>
          <w:szCs w:val="24"/>
        </w:rPr>
      </w:pPr>
      <w:r>
        <w:rPr>
          <w:rFonts w:ascii="Times New Roman" w:hAnsi="Times New Roman"/>
          <w:b/>
          <w:sz w:val="24"/>
          <w:szCs w:val="24"/>
        </w:rPr>
        <w:lastRenderedPageBreak/>
        <w:t>2.1. Объекты инженерно-технической, дорожной, транспортной инфраструктур и иного специального назначения</w:t>
      </w: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5"/>
        <w:gridCol w:w="2410"/>
        <w:gridCol w:w="284"/>
        <w:gridCol w:w="3260"/>
        <w:gridCol w:w="284"/>
        <w:gridCol w:w="3402"/>
      </w:tblGrid>
      <w:tr w:rsidR="00FB2D4E">
        <w:tc>
          <w:tcPr>
            <w:tcW w:w="425" w:type="dxa"/>
            <w:tcBorders>
              <w:top w:val="single" w:sz="4" w:space="0" w:color="000000"/>
              <w:left w:val="single" w:sz="4" w:space="0" w:color="000000"/>
              <w:bottom w:val="single" w:sz="4" w:space="0" w:color="000000"/>
              <w:right w:val="single" w:sz="4" w:space="0" w:color="000000"/>
            </w:tcBorders>
            <w:vAlign w:val="center"/>
          </w:tcPr>
          <w:p w:rsidR="00FB2D4E" w:rsidRDefault="00FB2D4E">
            <w:pPr>
              <w:spacing w:after="0" w:line="322" w:lineRule="exact"/>
              <w:ind w:right="600"/>
              <w:jc w:val="center"/>
              <w:rPr>
                <w:rFonts w:ascii="Times New Roman" w:hAnsi="Times New Roman"/>
                <w:sz w:val="24"/>
                <w:szCs w:val="24"/>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jc w:val="center"/>
              <w:rPr>
                <w:rFonts w:ascii="Times New Roman" w:hAnsi="Times New Roman"/>
                <w:b/>
                <w:sz w:val="24"/>
                <w:szCs w:val="24"/>
                <w:lang w:eastAsia="ru-RU"/>
              </w:rPr>
            </w:pPr>
            <w:r>
              <w:rPr>
                <w:rFonts w:ascii="Times New Roman" w:hAnsi="Times New Roman"/>
                <w:b/>
                <w:sz w:val="24"/>
                <w:szCs w:val="24"/>
                <w:lang w:eastAsia="ru-RU"/>
              </w:rPr>
              <w:t>Наименование видов объектов местного значения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3"/>
              <w:jc w:val="center"/>
              <w:rPr>
                <w:rFonts w:ascii="Times New Roman" w:hAnsi="Times New Roman"/>
                <w:b/>
                <w:sz w:val="24"/>
                <w:szCs w:val="24"/>
                <w:lang w:eastAsia="ru-RU"/>
              </w:rPr>
            </w:pPr>
            <w:r>
              <w:rPr>
                <w:rFonts w:ascii="Times New Roman" w:hAnsi="Times New Roman"/>
                <w:b/>
                <w:sz w:val="24"/>
                <w:szCs w:val="24"/>
                <w:lang w:eastAsia="ru-RU"/>
              </w:rPr>
              <w:t>Обоснование расчетных показателей минимально допустимого уровня обеспеченности объектами</w:t>
            </w:r>
          </w:p>
        </w:tc>
        <w:tc>
          <w:tcPr>
            <w:tcW w:w="3686" w:type="dxa"/>
            <w:gridSpan w:val="2"/>
            <w:tcBorders>
              <w:top w:val="single" w:sz="4" w:space="0" w:color="000000"/>
              <w:left w:val="single" w:sz="4" w:space="0" w:color="000000"/>
              <w:bottom w:val="single" w:sz="4" w:space="0" w:color="000000"/>
              <w:right w:val="single" w:sz="4" w:space="0" w:color="000000"/>
            </w:tcBorders>
            <w:vAlign w:val="center"/>
            <w:hideMark/>
          </w:tcPr>
          <w:p w:rsidR="00FB2D4E" w:rsidRDefault="00FB2D4E">
            <w:pPr>
              <w:spacing w:after="0" w:line="322" w:lineRule="exact"/>
              <w:ind w:right="34"/>
              <w:jc w:val="center"/>
              <w:rPr>
                <w:rFonts w:ascii="Times New Roman" w:hAnsi="Times New Roman"/>
                <w:b/>
                <w:sz w:val="24"/>
                <w:szCs w:val="24"/>
                <w:lang w:eastAsia="ru-RU"/>
              </w:rPr>
            </w:pPr>
            <w:r>
              <w:rPr>
                <w:rFonts w:ascii="Times New Roman" w:hAnsi="Times New Roman"/>
                <w:b/>
                <w:sz w:val="24"/>
                <w:szCs w:val="24"/>
                <w:lang w:eastAsia="ru-RU"/>
              </w:rPr>
              <w:t>Обоснование расчетных показателей максимально допустимого уровня территориальной доступности объектов</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1</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b/>
                <w:sz w:val="24"/>
                <w:szCs w:val="24"/>
                <w:lang w:eastAsia="ru-RU"/>
              </w:rPr>
              <w:t>Объекты электроснабжения населения</w:t>
            </w:r>
          </w:p>
        </w:tc>
        <w:tc>
          <w:tcPr>
            <w:tcW w:w="3260" w:type="dxa"/>
            <w:tcBorders>
              <w:top w:val="single" w:sz="4" w:space="0" w:color="000000"/>
              <w:left w:val="single" w:sz="4" w:space="0" w:color="000000"/>
              <w:bottom w:val="single" w:sz="4" w:space="0" w:color="000000"/>
              <w:right w:val="single" w:sz="4" w:space="0" w:color="000000"/>
            </w:tcBorders>
          </w:tcPr>
          <w:p w:rsidR="00FB2D4E" w:rsidRDefault="00FB2D4E">
            <w:pPr>
              <w:pStyle w:val="Default"/>
              <w:jc w:val="both"/>
            </w:pPr>
            <w:r>
              <w:t>За базовый показатель</w:t>
            </w:r>
            <w:proofErr w:type="gramStart"/>
            <w:r>
              <w:t xml:space="preserve"> (</w:t>
            </w:r>
            <w:r>
              <w:fldChar w:fldCharType="begin"/>
            </w:r>
            <w:r>
              <w:instrText xml:space="preserve"> QUOTE </w:instrText>
            </w:r>
            <w:r w:rsidR="00DE1D8D">
              <w:pict>
                <v:shape id="_x0000_i1037" type="#_x0000_t75" style="width:20.75pt;height:22.45pt" equationxml="&lt;">
                  <v:imagedata r:id="rId6" o:title="" chromakey="white"/>
                </v:shape>
              </w:pict>
            </w:r>
            <w:r>
              <w:instrText xml:space="preserve"> </w:instrText>
            </w:r>
            <w:r>
              <w:fldChar w:fldCharType="separate"/>
            </w:r>
            <w:r w:rsidR="00DE1D8D">
              <w:pict>
                <v:shape id="_x0000_i1038" type="#_x0000_t75" style="width:20.75pt;height:22.45pt" equationxml="&lt;">
                  <v:imagedata r:id="rId6" o:title="" chromakey="white"/>
                </v:shape>
              </w:pict>
            </w:r>
            <w:r>
              <w:fldChar w:fldCharType="end"/>
            </w:r>
            <w:r>
              <w:t>)</w:t>
            </w:r>
            <w:proofErr w:type="gramEnd"/>
            <w:r>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FB2D4E" w:rsidRDefault="00FB2D4E">
            <w:pPr>
              <w:pStyle w:val="Default"/>
              <w:jc w:val="both"/>
            </w:pPr>
            <w:r>
              <w:t xml:space="preserve">В соответствии с РД 34.20.185-94 «Инструкция по проектированию городских электрических сетей» </w:t>
            </w:r>
            <w:r>
              <w:fldChar w:fldCharType="begin"/>
            </w:r>
            <w:r>
              <w:instrText xml:space="preserve"> QUOTE </w:instrText>
            </w:r>
            <w:r w:rsidR="00DE1D8D">
              <w:pict>
                <v:shape id="_x0000_i1039" type="#_x0000_t75" style="width:137.1pt;height:28.2pt" equationxml="&lt;">
                  <v:imagedata r:id="rId7" o:title="" chromakey="white"/>
                </v:shape>
              </w:pict>
            </w:r>
            <w:r>
              <w:instrText xml:space="preserve"> </w:instrText>
            </w:r>
            <w:r>
              <w:fldChar w:fldCharType="separate"/>
            </w:r>
            <w:r w:rsidR="002A5AC7">
              <w:pict>
                <v:shape id="_x0000_i1040" type="#_x0000_t75" style="width:101.4pt;height:30.55pt">
                  <v:imagedata r:id="rId8" o:title=""/>
                </v:shape>
              </w:pict>
            </w:r>
            <w:r>
              <w:fldChar w:fldCharType="end"/>
            </w:r>
            <w:r>
              <w:t>на 1 человека.</w:t>
            </w:r>
          </w:p>
          <w:p w:rsidR="00FB2D4E" w:rsidRDefault="00FB2D4E">
            <w:pPr>
              <w:spacing w:after="0" w:line="322" w:lineRule="exact"/>
              <w:ind w:right="33"/>
              <w:jc w:val="both"/>
              <w:rPr>
                <w:rFonts w:ascii="Times New Roman" w:hAnsi="Times New Roman"/>
                <w:sz w:val="24"/>
                <w:szCs w:val="24"/>
                <w:lang w:eastAsia="ru-RU"/>
              </w:rPr>
            </w:pP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jc w:val="both"/>
            </w:pPr>
            <w:r>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а) пункта 1 части 5 статьи 23 Градостроительного кодекса Российской Федерации: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водоснабжение населения, водоотведение;».</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водоснабжения населения, водоотведения;».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2</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Объекты теплоснабжения и горячего водоснабжения</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рассчитан по формуле:</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 xml:space="preserve">ГПтеп.эл.=НГПэл.* </w:t>
            </w: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НГПэл</w:t>
            </w:r>
            <w:proofErr w:type="spellEnd"/>
            <w:proofErr w:type="gramStart"/>
            <w:r>
              <w:rPr>
                <w:rFonts w:ascii="Times New Roman" w:hAnsi="Times New Roman"/>
                <w:sz w:val="24"/>
                <w:szCs w:val="24"/>
                <w:lang w:eastAsia="ru-RU"/>
              </w:rPr>
              <w:t xml:space="preserve">.. – </w:t>
            </w:r>
            <w:proofErr w:type="gramEnd"/>
            <w:r>
              <w:rPr>
                <w:rFonts w:ascii="Times New Roman" w:hAnsi="Times New Roman"/>
                <w:sz w:val="24"/>
                <w:szCs w:val="24"/>
                <w:lang w:eastAsia="ru-RU"/>
              </w:rPr>
              <w:t xml:space="preserve">норма потребления электроэнергии в целях теплоснабжения и снабжения горячей водой на </w:t>
            </w:r>
            <w:r>
              <w:rPr>
                <w:rFonts w:ascii="Times New Roman" w:hAnsi="Times New Roman"/>
                <w:sz w:val="24"/>
                <w:szCs w:val="24"/>
                <w:lang w:eastAsia="ru-RU"/>
              </w:rPr>
              <w:lastRenderedPageBreak/>
              <w:t>1 человека в год;</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 – количество населения, фактически проживающего в неблагоустроенных домах.</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jc w:val="both"/>
            </w:pPr>
            <w:r>
              <w:lastRenderedPageBreak/>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а) пункта 1 части 5 статьи 23 Градостроительного кодекса Российской Федерации: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водоснабжение населения, водоотведение;».</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водоснабжения населения, водоотведения;».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3</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b/>
                <w:sz w:val="24"/>
                <w:szCs w:val="24"/>
                <w:lang w:eastAsia="ru-RU"/>
              </w:rPr>
            </w:pPr>
            <w:r>
              <w:rPr>
                <w:rFonts w:ascii="Times New Roman" w:hAnsi="Times New Roman"/>
                <w:b/>
                <w:sz w:val="24"/>
                <w:szCs w:val="24"/>
                <w:lang w:eastAsia="ru-RU"/>
              </w:rPr>
              <w:t xml:space="preserve">Объекты газоснабжения населения </w:t>
            </w:r>
          </w:p>
        </w:tc>
        <w:tc>
          <w:tcPr>
            <w:tcW w:w="6946"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рассчитан по формуле:</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ГПгаз.=НГПгаз.* Н,</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НГПгаз</w:t>
            </w:r>
            <w:proofErr w:type="spellEnd"/>
            <w:r>
              <w:rPr>
                <w:rFonts w:ascii="Times New Roman" w:hAnsi="Times New Roman"/>
                <w:sz w:val="24"/>
                <w:szCs w:val="24"/>
                <w:lang w:eastAsia="ru-RU"/>
              </w:rPr>
              <w:t>. – норма потребления природного газа на 1 человека в год;</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Н. – количество населения.</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а) пункта 1 части 5 статьи 23 Градостроительного кодекса Российской Федерации: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водоснабжение населения, водоотведение;».</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водоснабжения населения, водоотведения;».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4</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b/>
                <w:sz w:val="24"/>
                <w:szCs w:val="24"/>
                <w:lang w:eastAsia="ru-RU"/>
              </w:rPr>
              <w:t xml:space="preserve">Объекты </w:t>
            </w:r>
            <w:proofErr w:type="gramStart"/>
            <w:r>
              <w:rPr>
                <w:rFonts w:ascii="Times New Roman" w:hAnsi="Times New Roman"/>
                <w:b/>
                <w:sz w:val="24"/>
                <w:szCs w:val="24"/>
                <w:lang w:eastAsia="ru-RU"/>
              </w:rPr>
              <w:t>централизованным</w:t>
            </w:r>
            <w:proofErr w:type="gramEnd"/>
            <w:r>
              <w:rPr>
                <w:rFonts w:ascii="Times New Roman" w:hAnsi="Times New Roman"/>
                <w:b/>
                <w:sz w:val="24"/>
                <w:szCs w:val="24"/>
                <w:lang w:eastAsia="ru-RU"/>
              </w:rPr>
              <w:t xml:space="preserve"> водоснабжения населения холодной водой на хозяйственно-бытовые нужды</w:t>
            </w:r>
            <w:r>
              <w:rPr>
                <w:rFonts w:ascii="Times New Roman" w:hAnsi="Times New Roman"/>
                <w:sz w:val="24"/>
                <w:szCs w:val="24"/>
                <w:lang w:eastAsia="ru-RU"/>
              </w:rPr>
              <w:t xml:space="preserve">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Расчетный (средний за год) суточный расход воды </w:t>
            </w:r>
            <w:proofErr w:type="spellStart"/>
            <w:r>
              <w:rPr>
                <w:rFonts w:ascii="Times New Roman" w:hAnsi="Times New Roman"/>
                <w:i/>
                <w:iCs/>
                <w:sz w:val="24"/>
                <w:szCs w:val="24"/>
                <w:lang w:eastAsia="ru-RU"/>
              </w:rPr>
              <w:t>Q</w:t>
            </w:r>
            <w:r>
              <w:rPr>
                <w:rFonts w:ascii="Times New Roman" w:hAnsi="Times New Roman"/>
                <w:sz w:val="24"/>
                <w:szCs w:val="24"/>
                <w:vertAlign w:val="subscript"/>
                <w:lang w:eastAsia="ru-RU"/>
              </w:rPr>
              <w:t>cy</w:t>
            </w:r>
            <w:proofErr w:type="gramStart"/>
            <w:r>
              <w:rPr>
                <w:rFonts w:ascii="Times New Roman" w:hAnsi="Times New Roman"/>
                <w:sz w:val="24"/>
                <w:szCs w:val="24"/>
                <w:vertAlign w:val="subscript"/>
                <w:lang w:eastAsia="ru-RU"/>
              </w:rPr>
              <w:t>т</w:t>
            </w:r>
            <w:proofErr w:type="gramEnd"/>
            <w:r>
              <w:rPr>
                <w:rFonts w:ascii="Times New Roman" w:hAnsi="Times New Roman"/>
                <w:sz w:val="24"/>
                <w:szCs w:val="24"/>
                <w:vertAlign w:val="subscript"/>
                <w:lang w:eastAsia="ru-RU"/>
              </w:rPr>
              <w:t>.m</w:t>
            </w:r>
            <w:proofErr w:type="spellEnd"/>
            <w:r>
              <w:rPr>
                <w:rFonts w:ascii="Times New Roman" w:hAnsi="Times New Roman"/>
                <w:sz w:val="24"/>
                <w:szCs w:val="24"/>
                <w:lang w:eastAsia="ru-RU"/>
              </w:rPr>
              <w:t>,</w:t>
            </w:r>
            <w:r>
              <w:rPr>
                <w:rFonts w:ascii="Times New Roman" w:hAnsi="Times New Roman"/>
                <w:i/>
                <w:iCs/>
                <w:sz w:val="24"/>
                <w:szCs w:val="24"/>
                <w:lang w:eastAsia="ru-RU"/>
              </w:rPr>
              <w:t> </w:t>
            </w:r>
            <w:r>
              <w:rPr>
                <w:rFonts w:ascii="Times New Roman" w:hAnsi="Times New Roman"/>
                <w:sz w:val="24"/>
                <w:szCs w:val="24"/>
                <w:lang w:eastAsia="ru-RU"/>
              </w:rPr>
              <w:t>м</w:t>
            </w:r>
            <w:r>
              <w:rPr>
                <w:rFonts w:ascii="Times New Roman" w:hAnsi="Times New Roman"/>
                <w:sz w:val="24"/>
                <w:szCs w:val="24"/>
                <w:vertAlign w:val="superscript"/>
                <w:lang w:eastAsia="ru-RU"/>
              </w:rPr>
              <w:t>3</w:t>
            </w:r>
            <w:r>
              <w:rPr>
                <w:rFonts w:ascii="Times New Roman" w:hAnsi="Times New Roman"/>
                <w:sz w:val="24"/>
                <w:szCs w:val="24"/>
                <w:lang w:eastAsia="ru-RU"/>
              </w:rPr>
              <w:t>/</w:t>
            </w:r>
            <w:proofErr w:type="spellStart"/>
            <w:r>
              <w:rPr>
                <w:rFonts w:ascii="Times New Roman" w:hAnsi="Times New Roman"/>
                <w:sz w:val="24"/>
                <w:szCs w:val="24"/>
                <w:lang w:eastAsia="ru-RU"/>
              </w:rPr>
              <w:t>сут</w:t>
            </w:r>
            <w:proofErr w:type="spellEnd"/>
            <w:r>
              <w:rPr>
                <w:rFonts w:ascii="Times New Roman" w:hAnsi="Times New Roman"/>
                <w:sz w:val="24"/>
                <w:szCs w:val="24"/>
                <w:lang w:eastAsia="ru-RU"/>
              </w:rPr>
              <w:t>, на хозяйственно-питьевые нужды следует определять по формуле:</w:t>
            </w:r>
          </w:p>
          <w:p w:rsidR="00FB2D4E" w:rsidRDefault="00FB2D4E">
            <w:pPr>
              <w:spacing w:after="0" w:line="322" w:lineRule="exact"/>
              <w:ind w:right="33"/>
              <w:jc w:val="both"/>
              <w:rPr>
                <w:rFonts w:ascii="Times New Roman" w:hAnsi="Times New Roman"/>
                <w:sz w:val="24"/>
                <w:szCs w:val="24"/>
                <w:lang w:eastAsia="ru-RU"/>
              </w:rPr>
            </w:pPr>
            <w:proofErr w:type="spellStart"/>
            <w:proofErr w:type="gramStart"/>
            <w:r>
              <w:rPr>
                <w:rFonts w:ascii="Times New Roman" w:hAnsi="Times New Roman"/>
                <w:i/>
                <w:iCs/>
                <w:sz w:val="24"/>
                <w:szCs w:val="24"/>
                <w:lang w:eastAsia="ru-RU"/>
              </w:rPr>
              <w:t>Q</w:t>
            </w:r>
            <w:proofErr w:type="gramEnd"/>
            <w:r>
              <w:rPr>
                <w:rFonts w:ascii="Times New Roman" w:hAnsi="Times New Roman"/>
                <w:sz w:val="24"/>
                <w:szCs w:val="24"/>
                <w:vertAlign w:val="subscript"/>
                <w:lang w:eastAsia="ru-RU"/>
              </w:rPr>
              <w:t>сут</w:t>
            </w:r>
            <w:proofErr w:type="spellEnd"/>
            <w:r>
              <w:rPr>
                <w:rFonts w:ascii="Times New Roman" w:hAnsi="Times New Roman"/>
                <w:sz w:val="24"/>
                <w:szCs w:val="24"/>
                <w:lang w:eastAsia="ru-RU"/>
              </w:rPr>
              <w:t xml:space="preserve"> = </w:t>
            </w:r>
            <w:proofErr w:type="spellStart"/>
            <w:r>
              <w:rPr>
                <w:rFonts w:ascii="Times New Roman" w:hAnsi="Times New Roman"/>
                <w:i/>
                <w:iCs/>
                <w:sz w:val="24"/>
                <w:szCs w:val="24"/>
                <w:lang w:eastAsia="ru-RU"/>
              </w:rPr>
              <w:t>q</w:t>
            </w:r>
            <w:r>
              <w:rPr>
                <w:rFonts w:ascii="Times New Roman" w:hAnsi="Times New Roman"/>
                <w:sz w:val="24"/>
                <w:szCs w:val="24"/>
                <w:vertAlign w:val="subscript"/>
                <w:lang w:eastAsia="ru-RU"/>
              </w:rPr>
              <w:t>сут</w:t>
            </w:r>
            <w:r>
              <w:rPr>
                <w:rFonts w:ascii="Times New Roman" w:hAnsi="Times New Roman"/>
                <w:i/>
                <w:iCs/>
                <w:sz w:val="24"/>
                <w:szCs w:val="24"/>
                <w:lang w:eastAsia="ru-RU"/>
              </w:rPr>
              <w:t>N</w:t>
            </w:r>
            <w:proofErr w:type="spellEnd"/>
            <w:r>
              <w:rPr>
                <w:rFonts w:ascii="Times New Roman" w:hAnsi="Times New Roman"/>
                <w:sz w:val="24"/>
                <w:szCs w:val="24"/>
                <w:lang w:eastAsia="ru-RU"/>
              </w:rPr>
              <w:t>/1000,</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 </w:t>
            </w:r>
            <w:proofErr w:type="spellStart"/>
            <w:proofErr w:type="gramStart"/>
            <w:r>
              <w:rPr>
                <w:rFonts w:ascii="Times New Roman" w:hAnsi="Times New Roman"/>
                <w:i/>
                <w:iCs/>
                <w:sz w:val="24"/>
                <w:szCs w:val="24"/>
                <w:lang w:eastAsia="ru-RU"/>
              </w:rPr>
              <w:t>q</w:t>
            </w:r>
            <w:proofErr w:type="gramEnd"/>
            <w:r>
              <w:rPr>
                <w:rFonts w:ascii="Times New Roman" w:hAnsi="Times New Roman"/>
                <w:sz w:val="24"/>
                <w:szCs w:val="24"/>
                <w:vertAlign w:val="subscript"/>
                <w:lang w:eastAsia="ru-RU"/>
              </w:rPr>
              <w:t>сут</w:t>
            </w:r>
            <w:proofErr w:type="spellEnd"/>
            <w:r>
              <w:rPr>
                <w:rFonts w:ascii="Times New Roman" w:hAnsi="Times New Roman"/>
                <w:i/>
                <w:iCs/>
                <w:sz w:val="24"/>
                <w:szCs w:val="24"/>
                <w:lang w:eastAsia="ru-RU"/>
              </w:rPr>
              <w:t> </w:t>
            </w:r>
            <w:r>
              <w:rPr>
                <w:rFonts w:ascii="Times New Roman" w:hAnsi="Times New Roman"/>
                <w:sz w:val="24"/>
                <w:szCs w:val="24"/>
                <w:lang w:eastAsia="ru-RU"/>
              </w:rPr>
              <w:t xml:space="preserve">– удельное </w:t>
            </w:r>
            <w:r>
              <w:rPr>
                <w:rFonts w:ascii="Times New Roman" w:hAnsi="Times New Roman"/>
                <w:sz w:val="24"/>
                <w:szCs w:val="24"/>
                <w:lang w:eastAsia="ru-RU"/>
              </w:rPr>
              <w:lastRenderedPageBreak/>
              <w:t>водопотребление, принимаемое по таблице 3.12;</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i/>
                <w:iCs/>
                <w:sz w:val="24"/>
                <w:szCs w:val="24"/>
                <w:lang w:eastAsia="ru-RU"/>
              </w:rPr>
              <w:t>N </w:t>
            </w:r>
            <w:r>
              <w:rPr>
                <w:rFonts w:ascii="Times New Roman" w:hAnsi="Times New Roman"/>
                <w:sz w:val="24"/>
                <w:szCs w:val="24"/>
                <w:lang w:eastAsia="ru-RU"/>
              </w:rPr>
              <w:t>– расчетное число жителей в районах жилой застройки с различной степенью благоустройства.</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Расчетные расходы воды в сутки наибольшего и наименьшего водопотребления </w:t>
            </w:r>
            <w:proofErr w:type="spellStart"/>
            <w:r>
              <w:rPr>
                <w:rFonts w:ascii="Times New Roman" w:hAnsi="Times New Roman"/>
                <w:i/>
                <w:iCs/>
                <w:sz w:val="24"/>
                <w:szCs w:val="24"/>
                <w:lang w:eastAsia="ru-RU"/>
              </w:rPr>
              <w:t>Q</w:t>
            </w:r>
            <w:r>
              <w:rPr>
                <w:rFonts w:ascii="Times New Roman" w:hAnsi="Times New Roman"/>
                <w:sz w:val="24"/>
                <w:szCs w:val="24"/>
                <w:vertAlign w:val="subscript"/>
                <w:lang w:eastAsia="ru-RU"/>
              </w:rPr>
              <w:t>cy</w:t>
            </w:r>
            <w:proofErr w:type="gramStart"/>
            <w:r>
              <w:rPr>
                <w:rFonts w:ascii="Times New Roman" w:hAnsi="Times New Roman"/>
                <w:sz w:val="24"/>
                <w:szCs w:val="24"/>
                <w:vertAlign w:val="subscript"/>
                <w:lang w:eastAsia="ru-RU"/>
              </w:rPr>
              <w:t>т</w:t>
            </w:r>
            <w:proofErr w:type="gramEnd"/>
            <w:r>
              <w:rPr>
                <w:rFonts w:ascii="Times New Roman" w:hAnsi="Times New Roman"/>
                <w:sz w:val="24"/>
                <w:szCs w:val="24"/>
                <w:vertAlign w:val="subscript"/>
                <w:lang w:eastAsia="ru-RU"/>
              </w:rPr>
              <w:t>.m</w:t>
            </w:r>
            <w:proofErr w:type="spellEnd"/>
            <w:r>
              <w:rPr>
                <w:rFonts w:ascii="Times New Roman" w:hAnsi="Times New Roman"/>
                <w:sz w:val="24"/>
                <w:szCs w:val="24"/>
                <w:lang w:eastAsia="ru-RU"/>
              </w:rPr>
              <w:t>, м</w:t>
            </w:r>
            <w:r>
              <w:rPr>
                <w:rFonts w:ascii="Times New Roman" w:hAnsi="Times New Roman"/>
                <w:sz w:val="24"/>
                <w:szCs w:val="24"/>
                <w:vertAlign w:val="superscript"/>
                <w:lang w:eastAsia="ru-RU"/>
              </w:rPr>
              <w:t>3</w:t>
            </w:r>
            <w:r>
              <w:rPr>
                <w:rFonts w:ascii="Times New Roman" w:hAnsi="Times New Roman"/>
                <w:sz w:val="24"/>
                <w:szCs w:val="24"/>
                <w:lang w:eastAsia="ru-RU"/>
              </w:rPr>
              <w:t>/</w:t>
            </w:r>
            <w:proofErr w:type="spellStart"/>
            <w:r>
              <w:rPr>
                <w:rFonts w:ascii="Times New Roman" w:hAnsi="Times New Roman"/>
                <w:sz w:val="24"/>
                <w:szCs w:val="24"/>
                <w:lang w:eastAsia="ru-RU"/>
              </w:rPr>
              <w:t>сут</w:t>
            </w:r>
            <w:proofErr w:type="spellEnd"/>
            <w:r>
              <w:rPr>
                <w:rFonts w:ascii="Times New Roman" w:hAnsi="Times New Roman"/>
                <w:sz w:val="24"/>
                <w:szCs w:val="24"/>
                <w:lang w:eastAsia="ru-RU"/>
              </w:rPr>
              <w:t>, следует определять:</w:t>
            </w:r>
          </w:p>
          <w:p w:rsidR="00FB2D4E" w:rsidRDefault="00DE1D8D">
            <w:pPr>
              <w:spacing w:after="0" w:line="322" w:lineRule="exact"/>
              <w:ind w:right="33"/>
              <w:jc w:val="both"/>
              <w:rPr>
                <w:rFonts w:ascii="Times New Roman" w:hAnsi="Times New Roman"/>
                <w:sz w:val="24"/>
                <w:szCs w:val="24"/>
                <w:lang w:eastAsia="ru-RU"/>
              </w:rPr>
            </w:pPr>
            <w:r>
              <w:rPr>
                <w:rFonts w:ascii="Times New Roman" w:hAnsi="Times New Roman"/>
                <w:sz w:val="24"/>
                <w:szCs w:val="24"/>
                <w:vertAlign w:val="subscript"/>
                <w:lang w:eastAsia="ru-RU"/>
              </w:rPr>
              <w:pict>
                <v:shape id="Рисунок 2" o:spid="_x0000_i1041" type="#_x0000_t75" alt="http://files.stroyinf.ru/data2/1/4293801/4293801307.files/x001.png" style="width:118.65pt;height:40.3pt;visibility:visible">
                  <v:imagedata r:id="rId13" o:title="x001"/>
                </v:shape>
              </w:pic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lastRenderedPageBreak/>
              <w:t>100% расположение объектов на территории населенных пунктов</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а) пункта 1 части 5 статьи 23 Градостроительного кодекса Российской Федерации: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водоснабжение населения, водоотведение;».</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водоснабжения населения, водоотведения;».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5</w:t>
            </w:r>
          </w:p>
        </w:tc>
        <w:tc>
          <w:tcPr>
            <w:tcW w:w="241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120" w:line="270" w:lineRule="exact"/>
              <w:ind w:left="120" w:right="33"/>
              <w:rPr>
                <w:rFonts w:ascii="Times New Roman" w:hAnsi="Times New Roman"/>
                <w:sz w:val="24"/>
                <w:szCs w:val="24"/>
                <w:lang w:eastAsia="ru-RU"/>
              </w:rPr>
            </w:pPr>
            <w:r>
              <w:rPr>
                <w:rFonts w:ascii="Times New Roman" w:hAnsi="Times New Roman"/>
                <w:b/>
                <w:bCs/>
                <w:sz w:val="24"/>
                <w:szCs w:val="24"/>
                <w:lang w:eastAsia="ru-RU"/>
              </w:rPr>
              <w:t>Объекты водоотведения</w:t>
            </w:r>
          </w:p>
        </w:tc>
        <w:tc>
          <w:tcPr>
            <w:tcW w:w="382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 xml:space="preserve">Удельное среднесуточное (за год) водоотведение бытовых сточных вод от жилых зданий следует принимать </w:t>
            </w:r>
            <w:proofErr w:type="gramStart"/>
            <w:r>
              <w:rPr>
                <w:rFonts w:ascii="Times New Roman" w:hAnsi="Times New Roman"/>
                <w:sz w:val="24"/>
                <w:szCs w:val="24"/>
                <w:lang w:eastAsia="ru-RU"/>
              </w:rPr>
              <w:t>равным</w:t>
            </w:r>
            <w:proofErr w:type="gramEnd"/>
            <w:r>
              <w:rPr>
                <w:rFonts w:ascii="Times New Roman" w:hAnsi="Times New Roman"/>
                <w:sz w:val="24"/>
                <w:szCs w:val="24"/>
                <w:lang w:eastAsia="ru-RU"/>
              </w:rPr>
              <w:t xml:space="preserve"> расчетному удельному среднесуточному (за год) водопотреблению.</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 xml:space="preserve">Удельное водоотведение в </w:t>
            </w:r>
            <w:proofErr w:type="spellStart"/>
            <w:r>
              <w:rPr>
                <w:rFonts w:ascii="Times New Roman" w:hAnsi="Times New Roman"/>
                <w:sz w:val="24"/>
                <w:szCs w:val="24"/>
                <w:lang w:eastAsia="ru-RU"/>
              </w:rPr>
              <w:t>неканализованных</w:t>
            </w:r>
            <w:proofErr w:type="spellEnd"/>
            <w:r>
              <w:rPr>
                <w:rFonts w:ascii="Times New Roman" w:hAnsi="Times New Roman"/>
                <w:sz w:val="24"/>
                <w:szCs w:val="24"/>
                <w:lang w:eastAsia="ru-RU"/>
              </w:rPr>
              <w:t xml:space="preserve"> районах следует принимать 25 л/</w:t>
            </w:r>
            <w:proofErr w:type="spellStart"/>
            <w:r>
              <w:rPr>
                <w:rFonts w:ascii="Times New Roman" w:hAnsi="Times New Roman"/>
                <w:sz w:val="24"/>
                <w:szCs w:val="24"/>
                <w:lang w:eastAsia="ru-RU"/>
              </w:rPr>
              <w:t>сут</w:t>
            </w:r>
            <w:proofErr w:type="spellEnd"/>
            <w:r>
              <w:rPr>
                <w:rFonts w:ascii="Times New Roman" w:hAnsi="Times New Roman"/>
                <w:sz w:val="24"/>
                <w:szCs w:val="24"/>
                <w:lang w:eastAsia="ru-RU"/>
              </w:rPr>
              <w:t xml:space="preserve"> на одного жителя.</w:t>
            </w:r>
          </w:p>
        </w:tc>
        <w:tc>
          <w:tcPr>
            <w:tcW w:w="3402" w:type="dxa"/>
            <w:tcBorders>
              <w:top w:val="single" w:sz="4" w:space="0" w:color="000000"/>
              <w:left w:val="single" w:sz="4" w:space="0" w:color="000000"/>
              <w:bottom w:val="single" w:sz="4" w:space="0" w:color="000000"/>
              <w:right w:val="single" w:sz="4" w:space="0" w:color="000000"/>
            </w:tcBorders>
          </w:tcPr>
          <w:p w:rsidR="00FB2D4E" w:rsidRDefault="00FB2D4E">
            <w:pPr>
              <w:pStyle w:val="Default"/>
              <w:jc w:val="both"/>
            </w:pPr>
            <w:r>
              <w:t xml:space="preserve">Максимальная доступность для населения объектов (очистных сооружений) не нормируется. </w:t>
            </w:r>
          </w:p>
          <w:p w:rsidR="00FB2D4E" w:rsidRDefault="00FB2D4E">
            <w:pPr>
              <w:spacing w:after="0" w:line="322" w:lineRule="exact"/>
              <w:ind w:right="34"/>
              <w:jc w:val="both"/>
              <w:rPr>
                <w:rFonts w:ascii="Times New Roman" w:hAnsi="Times New Roman"/>
                <w:sz w:val="24"/>
                <w:szCs w:val="24"/>
                <w:lang w:eastAsia="ru-RU"/>
              </w:rPr>
            </w:pP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а) пункта 1 части 5 статьи 23 Градостроительного кодекса Российской Федерации: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водоснабжение населения, водоотведение;».</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 xml:space="preserve">Пункт 1 части 3 статьи 3(1) Закона Иркутской области от 23 июля 2008 года № 59-оз «О градостроительной деятельности в Иркутской области»: «объекты капитального </w:t>
            </w:r>
            <w:r>
              <w:rPr>
                <w:rFonts w:ascii="Times New Roman" w:hAnsi="Times New Roman"/>
                <w:sz w:val="24"/>
                <w:szCs w:val="24"/>
                <w:lang w:eastAsia="ru-RU"/>
              </w:rPr>
              <w:lastRenderedPageBreak/>
              <w:t>строительства, в том числе линейные объекты, электро-, тепл</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газо- и водоснабжения населения, водоотведения;».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lastRenderedPageBreak/>
              <w:t>6</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Автомобильные дороги улично-дорожной сети населенного пункта с твердым покрытием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площади населенных пунктов, размера дорожного фонда поселения и фактического состояния.</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Не нормируется</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б) пункта 1 части 5 статьи 23 Градостроительного кодекса Российской Федерации: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proofErr w:type="gramStart"/>
            <w:r>
              <w:rPr>
                <w:rFonts w:ascii="Times New Roman" w:hAnsi="Times New Roman"/>
                <w:sz w:val="24"/>
                <w:szCs w:val="24"/>
                <w:lang w:eastAsia="ru-RU"/>
              </w:rPr>
              <w:t>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Pr>
                <w:rFonts w:ascii="Times New Roman" w:hAnsi="Times New Roman"/>
                <w:sz w:val="24"/>
                <w:szCs w:val="24"/>
                <w:lang w:eastAsia="ru-RU"/>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7</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rPr>
                <w:rFonts w:ascii="Times New Roman" w:hAnsi="Times New Roman"/>
                <w:b/>
                <w:sz w:val="24"/>
                <w:szCs w:val="24"/>
                <w:lang w:eastAsia="ru-RU"/>
              </w:rPr>
            </w:pPr>
            <w:r>
              <w:rPr>
                <w:rFonts w:ascii="Times New Roman" w:hAnsi="Times New Roman"/>
                <w:b/>
                <w:sz w:val="24"/>
                <w:szCs w:val="24"/>
                <w:lang w:eastAsia="ru-RU"/>
              </w:rPr>
              <w:t>Парковка (парковочные места)</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площади населенных пунктов, преобладания индивидуального жилищного фонда и экономической целесообразности создания муниципальных бесплатных парковок, без учета коммерческих мест хранения автотранспорта и парковочных мест</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Показатель взят исходя из необходимости расположения объекта в границах населенного пункта в целях временного хранения автотранспортных средств населением поселения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Раздел 11 СП 42.13330.2011</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Приложение</w:t>
            </w:r>
            <w:proofErr w:type="gramStart"/>
            <w:r>
              <w:rPr>
                <w:rFonts w:ascii="Times New Roman" w:hAnsi="Times New Roman"/>
                <w:sz w:val="24"/>
                <w:szCs w:val="24"/>
                <w:lang w:eastAsia="ru-RU"/>
              </w:rPr>
              <w:t xml:space="preserve"> К</w:t>
            </w:r>
            <w:proofErr w:type="gramEnd"/>
            <w:r>
              <w:rPr>
                <w:rFonts w:ascii="Times New Roman" w:hAnsi="Times New Roman"/>
                <w:sz w:val="24"/>
                <w:szCs w:val="24"/>
                <w:lang w:eastAsia="ru-RU"/>
              </w:rPr>
              <w:t xml:space="preserve"> СП 42.13330.2011</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б) пункта 1 части 5 статьи 23 Градостроительного кодекса Российской Федерации: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proofErr w:type="gramStart"/>
            <w:r>
              <w:rPr>
                <w:rFonts w:ascii="Times New Roman" w:hAnsi="Times New Roman"/>
                <w:sz w:val="24"/>
                <w:szCs w:val="24"/>
                <w:lang w:eastAsia="ru-RU"/>
              </w:rPr>
              <w:t xml:space="preserve">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w:t>
            </w:r>
            <w:r>
              <w:rPr>
                <w:rFonts w:ascii="Times New Roman" w:hAnsi="Times New Roman"/>
                <w:sz w:val="24"/>
                <w:szCs w:val="24"/>
                <w:lang w:eastAsia="ru-RU"/>
              </w:rPr>
              <w:lastRenderedPageBreak/>
              <w:t>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Pr>
                <w:rFonts w:ascii="Times New Roman" w:hAnsi="Times New Roman"/>
                <w:sz w:val="24"/>
                <w:szCs w:val="24"/>
                <w:lang w:eastAsia="ru-RU"/>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lastRenderedPageBreak/>
              <w:t>8</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Пешеходный переход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площади населенных пунктов и интенсивности движения.</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рассчитан по формуле: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Кпеш</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Пдор</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Пдост</w:t>
            </w:r>
            <w:proofErr w:type="spellEnd"/>
            <w:r>
              <w:rPr>
                <w:rFonts w:ascii="Times New Roman" w:hAnsi="Times New Roman"/>
                <w:sz w:val="24"/>
                <w:szCs w:val="24"/>
                <w:lang w:eastAsia="ru-RU"/>
              </w:rPr>
              <w:t>.,</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Пдор</w:t>
            </w:r>
            <w:proofErr w:type="spellEnd"/>
            <w:r>
              <w:rPr>
                <w:rFonts w:ascii="Times New Roman" w:hAnsi="Times New Roman"/>
                <w:sz w:val="24"/>
                <w:szCs w:val="24"/>
                <w:lang w:eastAsia="ru-RU"/>
              </w:rPr>
              <w:t xml:space="preserve">. – </w:t>
            </w:r>
            <w:proofErr w:type="gramStart"/>
            <w:r>
              <w:rPr>
                <w:rFonts w:ascii="Times New Roman" w:hAnsi="Times New Roman"/>
                <w:sz w:val="24"/>
                <w:szCs w:val="24"/>
                <w:lang w:eastAsia="ru-RU"/>
              </w:rPr>
              <w:t>протяженность</w:t>
            </w:r>
            <w:proofErr w:type="gramEnd"/>
            <w:r>
              <w:rPr>
                <w:rFonts w:ascii="Times New Roman" w:hAnsi="Times New Roman"/>
                <w:sz w:val="24"/>
                <w:szCs w:val="24"/>
                <w:lang w:eastAsia="ru-RU"/>
              </w:rPr>
              <w:t xml:space="preserve"> а/д местного значения;</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Пдост</w:t>
            </w:r>
            <w:proofErr w:type="spellEnd"/>
            <w:r>
              <w:rPr>
                <w:rFonts w:ascii="Times New Roman" w:hAnsi="Times New Roman"/>
                <w:sz w:val="24"/>
                <w:szCs w:val="24"/>
                <w:lang w:eastAsia="ru-RU"/>
              </w:rPr>
              <w:t>. – показатель территориальной доступности</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 xml:space="preserve">Показатель взят </w:t>
            </w:r>
            <w:proofErr w:type="gramStart"/>
            <w:r>
              <w:rPr>
                <w:rFonts w:ascii="Times New Roman" w:hAnsi="Times New Roman"/>
                <w:sz w:val="24"/>
                <w:szCs w:val="24"/>
                <w:lang w:eastAsia="ru-RU"/>
              </w:rPr>
              <w:t>исходя из необходимости минимизировать</w:t>
            </w:r>
            <w:proofErr w:type="gramEnd"/>
            <w:r>
              <w:rPr>
                <w:rFonts w:ascii="Times New Roman" w:hAnsi="Times New Roman"/>
                <w:sz w:val="24"/>
                <w:szCs w:val="24"/>
                <w:lang w:eastAsia="ru-RU"/>
              </w:rPr>
              <w:t xml:space="preserve"> время затраченное пешеходом в зимний период и повышения транспортной безопасности дорожного движения.</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Необходимость выбора вида пешеходного перехода и места, в том числе разделительного ограждения определяется дорожной обстановкой и методами выявления опасных участков дороги (ОДМ 218.4.005-2010 «Рекомендации по обеспечению безопасности движения на автомобильных дорогах»)</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б) пункта 1 части 5 статьи 23 Градостроительного кодекса Российской Федерации: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proofErr w:type="gramStart"/>
            <w:r>
              <w:rPr>
                <w:rFonts w:ascii="Times New Roman" w:hAnsi="Times New Roman"/>
                <w:sz w:val="24"/>
                <w:szCs w:val="24"/>
                <w:lang w:eastAsia="ru-RU"/>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w:t>
            </w:r>
            <w:proofErr w:type="gramEnd"/>
            <w:r>
              <w:rPr>
                <w:rFonts w:ascii="Times New Roman" w:hAnsi="Times New Roman"/>
                <w:sz w:val="24"/>
                <w:szCs w:val="24"/>
                <w:lang w:eastAsia="ru-RU"/>
              </w:rPr>
              <w:t xml:space="preserve">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600"/>
              <w:jc w:val="both"/>
              <w:rPr>
                <w:rFonts w:ascii="Times New Roman" w:hAnsi="Times New Roman"/>
                <w:sz w:val="24"/>
                <w:szCs w:val="24"/>
                <w:lang w:eastAsia="ru-RU"/>
              </w:rPr>
            </w:pPr>
            <w:r>
              <w:rPr>
                <w:rFonts w:ascii="Times New Roman" w:hAnsi="Times New Roman"/>
                <w:sz w:val="24"/>
                <w:szCs w:val="24"/>
                <w:lang w:eastAsia="ru-RU"/>
              </w:rPr>
              <w:t>9</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Автобусные остановки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перспективной численности населения, проектной площади населенных пунктов.</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СП 42.13330.2011 «Градостроительство. Планировка и застройка городских и сельских поселений». П. 11.15</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ОСТ 218.1.002-</w:t>
            </w:r>
            <w:r>
              <w:rPr>
                <w:rFonts w:ascii="Times New Roman" w:hAnsi="Times New Roman"/>
                <w:sz w:val="24"/>
                <w:szCs w:val="24"/>
                <w:lang w:eastAsia="ru-RU"/>
              </w:rPr>
              <w:lastRenderedPageBreak/>
              <w:t>2003.»Автобусные остановки на автомобильных дорогах. Общие технические требования»</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600"/>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pStyle w:val="Default"/>
              <w:jc w:val="both"/>
            </w:pPr>
            <w: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t>,»</w:t>
            </w:r>
            <w:proofErr w:type="gramEnd"/>
            <w:r>
              <w:t xml:space="preserve">. </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7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предоставления транспортных услуг населению и организация транспортного обслуживания населения в границах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3. 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10</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Противопожарный водоем (резервуар)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пп</w:t>
            </w:r>
            <w:proofErr w:type="spellEnd"/>
            <w:r>
              <w:rPr>
                <w:rFonts w:ascii="Times New Roman" w:hAnsi="Times New Roman"/>
                <w:sz w:val="24"/>
                <w:szCs w:val="24"/>
                <w:lang w:eastAsia="ru-RU"/>
              </w:rPr>
              <w:t>. 4.1, 4.3, 9.10 СП 8.13130.2009 «Системы противопожарной защиты. Источники наружного противопожарного водоснабжения. Требования пожарной безопасности».</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 16.9 СП 31.13330.2012 «Водоснабжение. Наружные сети и сооружения». Актуализированная редакция.</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 xml:space="preserve">ч. 5 ст. 67 Федерального закона от 22.07.2008 № 123-ФЗ «Технический регламент о требованиях </w:t>
            </w:r>
            <w:proofErr w:type="gramStart"/>
            <w:r>
              <w:rPr>
                <w:rFonts w:ascii="Times New Roman" w:hAnsi="Times New Roman"/>
                <w:sz w:val="24"/>
                <w:szCs w:val="24"/>
                <w:lang w:eastAsia="ru-RU"/>
              </w:rPr>
              <w:t>пожарной</w:t>
            </w:r>
            <w:proofErr w:type="gramEnd"/>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 9.11 СП 8.13130.2009 «Системы противопожарной защиты. Источники наружного противопожарного водоснабжения. Требования пожарной безопасности».</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108"/>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городского округа</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9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первичных мер пожарной безопасности в границах населенных пунктов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11</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 xml:space="preserve">Общественные кладбища </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рассчитан по формуле: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ГПэл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НПзу</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./1000,</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НПзу</w:t>
            </w:r>
            <w:proofErr w:type="spellEnd"/>
            <w:r>
              <w:rPr>
                <w:rFonts w:ascii="Times New Roman" w:hAnsi="Times New Roman"/>
                <w:sz w:val="24"/>
                <w:szCs w:val="24"/>
                <w:lang w:eastAsia="ru-RU"/>
              </w:rPr>
              <w:t xml:space="preserve">. – нормативная площадь земельного участка в </w:t>
            </w:r>
            <w:proofErr w:type="gramStart"/>
            <w:r>
              <w:rPr>
                <w:rFonts w:ascii="Times New Roman" w:hAnsi="Times New Roman"/>
                <w:sz w:val="24"/>
                <w:szCs w:val="24"/>
                <w:lang w:eastAsia="ru-RU"/>
              </w:rPr>
              <w:t>га</w:t>
            </w:r>
            <w:proofErr w:type="gramEnd"/>
            <w:r>
              <w:rPr>
                <w:rFonts w:ascii="Times New Roman" w:hAnsi="Times New Roman"/>
                <w:sz w:val="24"/>
                <w:szCs w:val="24"/>
                <w:lang w:eastAsia="ru-RU"/>
              </w:rPr>
              <w:t xml:space="preserve"> на 1000 чел.;</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 – количество населения.</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Показатель транспортной доступности взят по формуле:</w:t>
            </w:r>
          </w:p>
          <w:p w:rsidR="00FB2D4E" w:rsidRDefault="00FB2D4E">
            <w:pPr>
              <w:spacing w:after="0" w:line="322" w:lineRule="exact"/>
              <w:ind w:right="34"/>
              <w:jc w:val="both"/>
              <w:rPr>
                <w:rFonts w:ascii="Times New Roman" w:hAnsi="Times New Roman"/>
                <w:sz w:val="24"/>
                <w:szCs w:val="24"/>
                <w:lang w:eastAsia="ru-RU"/>
              </w:rPr>
            </w:pPr>
            <w:proofErr w:type="spellStart"/>
            <w:r>
              <w:rPr>
                <w:rFonts w:ascii="Times New Roman" w:hAnsi="Times New Roman"/>
                <w:sz w:val="24"/>
                <w:szCs w:val="24"/>
                <w:lang w:eastAsia="ru-RU"/>
              </w:rPr>
              <w:t>ТрД</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4"/>
              <w:jc w:val="both"/>
              <w:rPr>
                <w:rFonts w:ascii="Times New Roman" w:hAnsi="Times New Roman"/>
                <w:sz w:val="24"/>
                <w:szCs w:val="24"/>
                <w:lang w:eastAsia="ru-RU"/>
              </w:rPr>
            </w:pP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 xml:space="preserve"> – расстояние между населенными пунктами;</w:t>
            </w:r>
          </w:p>
          <w:p w:rsidR="00FB2D4E" w:rsidRDefault="00FB2D4E">
            <w:pPr>
              <w:spacing w:after="0" w:line="322" w:lineRule="exact"/>
              <w:ind w:right="34"/>
              <w:jc w:val="both"/>
              <w:rPr>
                <w:rFonts w:ascii="Times New Roman" w:hAnsi="Times New Roman"/>
                <w:sz w:val="24"/>
                <w:szCs w:val="24"/>
                <w:lang w:eastAsia="ru-RU"/>
              </w:rPr>
            </w:pP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 – средняя скорость движения транспортного средства в минуту.</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108"/>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22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ритуальных услуг и содержание мест захоронения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10 части 3 статьи 3(1) Закона Иркутской области от 23 июля 2008 года № 59-оз «О градостроительной деятельности в Иркутской области»: «объекты, включая земельные участки, предназначенные для организации ритуальных услуг и содержания мест захоронения».</w:t>
            </w:r>
          </w:p>
        </w:tc>
      </w:tr>
      <w:tr w:rsidR="00FB2D4E">
        <w:tc>
          <w:tcPr>
            <w:tcW w:w="425"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108"/>
              <w:jc w:val="both"/>
              <w:rPr>
                <w:rFonts w:ascii="Times New Roman" w:hAnsi="Times New Roman"/>
                <w:sz w:val="24"/>
                <w:szCs w:val="24"/>
                <w:lang w:eastAsia="ru-RU"/>
              </w:rPr>
            </w:pPr>
            <w:r>
              <w:rPr>
                <w:rFonts w:ascii="Times New Roman" w:hAnsi="Times New Roman"/>
                <w:sz w:val="24"/>
                <w:szCs w:val="24"/>
                <w:lang w:eastAsia="ru-RU"/>
              </w:rPr>
              <w:t>12</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rPr>
                <w:b/>
                <w:bCs/>
              </w:rPr>
              <w:t>Муниципальный маневренный фонд</w:t>
            </w:r>
          </w:p>
        </w:tc>
        <w:tc>
          <w:tcPr>
            <w:tcW w:w="3260"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Показатель взят по формуле: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Пмжф</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Нвжд</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Нажд</w:t>
            </w:r>
            <w:proofErr w:type="spellEnd"/>
            <w:r>
              <w:rPr>
                <w:rFonts w:ascii="Times New Roman" w:hAnsi="Times New Roman"/>
                <w:sz w:val="24"/>
                <w:szCs w:val="24"/>
                <w:lang w:eastAsia="ru-RU"/>
              </w:rPr>
              <w:t>)*</w:t>
            </w:r>
            <w:proofErr w:type="spellStart"/>
            <w:proofErr w:type="gramStart"/>
            <w:r>
              <w:rPr>
                <w:rFonts w:ascii="Times New Roman" w:hAnsi="Times New Roman"/>
                <w:sz w:val="24"/>
                <w:szCs w:val="24"/>
                <w:lang w:eastAsia="ru-RU"/>
              </w:rPr>
              <w:t>Пн</w:t>
            </w:r>
            <w:proofErr w:type="spellEnd"/>
            <w:proofErr w:type="gramEnd"/>
            <w:r>
              <w:rPr>
                <w:rFonts w:ascii="Times New Roman" w:hAnsi="Times New Roman"/>
                <w:sz w:val="24"/>
                <w:szCs w:val="24"/>
                <w:lang w:eastAsia="ru-RU"/>
              </w:rPr>
              <w:t>*</w:t>
            </w:r>
            <w:proofErr w:type="spellStart"/>
            <w:r>
              <w:rPr>
                <w:rFonts w:ascii="Times New Roman" w:hAnsi="Times New Roman"/>
                <w:sz w:val="24"/>
                <w:szCs w:val="24"/>
                <w:lang w:eastAsia="ru-RU"/>
              </w:rPr>
              <w:t>Кп</w:t>
            </w:r>
            <w:proofErr w:type="spellEnd"/>
            <w:r>
              <w:rPr>
                <w:rFonts w:ascii="Times New Roman" w:hAnsi="Times New Roman"/>
                <w:sz w:val="24"/>
                <w:szCs w:val="24"/>
                <w:lang w:eastAsia="ru-RU"/>
              </w:rPr>
              <w:t>,</w:t>
            </w:r>
          </w:p>
          <w:p w:rsidR="00FB2D4E" w:rsidRDefault="00FB2D4E">
            <w:pPr>
              <w:spacing w:after="0" w:line="322" w:lineRule="exact"/>
              <w:ind w:right="33"/>
              <w:jc w:val="both"/>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Нвжд</w:t>
            </w:r>
            <w:proofErr w:type="spellEnd"/>
            <w:r>
              <w:rPr>
                <w:rFonts w:ascii="Times New Roman" w:hAnsi="Times New Roman"/>
                <w:sz w:val="24"/>
                <w:szCs w:val="24"/>
                <w:lang w:eastAsia="ru-RU"/>
              </w:rPr>
              <w:t xml:space="preserve"> - число людей проживающих в ветхих жилых домах;</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Нажд</w:t>
            </w:r>
            <w:proofErr w:type="spellEnd"/>
            <w:r>
              <w:rPr>
                <w:rFonts w:ascii="Times New Roman" w:hAnsi="Times New Roman"/>
                <w:sz w:val="24"/>
                <w:szCs w:val="24"/>
                <w:lang w:eastAsia="ru-RU"/>
              </w:rPr>
              <w:t xml:space="preserve"> - число людей проживающих в аварийных жилых домах;</w:t>
            </w:r>
          </w:p>
          <w:p w:rsidR="00FB2D4E" w:rsidRDefault="00FB2D4E">
            <w:pPr>
              <w:spacing w:after="0" w:line="322" w:lineRule="exact"/>
              <w:ind w:right="33"/>
              <w:jc w:val="both"/>
              <w:rPr>
                <w:rFonts w:ascii="Times New Roman" w:hAnsi="Times New Roman"/>
                <w:sz w:val="24"/>
                <w:szCs w:val="24"/>
                <w:lang w:eastAsia="ru-RU"/>
              </w:rPr>
            </w:pPr>
            <w:proofErr w:type="spellStart"/>
            <w:proofErr w:type="gramStart"/>
            <w:r>
              <w:rPr>
                <w:rFonts w:ascii="Times New Roman" w:hAnsi="Times New Roman"/>
                <w:sz w:val="24"/>
                <w:szCs w:val="24"/>
                <w:lang w:eastAsia="ru-RU"/>
              </w:rPr>
              <w:t>Пн</w:t>
            </w:r>
            <w:proofErr w:type="spellEnd"/>
            <w:proofErr w:type="gramEnd"/>
            <w:r>
              <w:rPr>
                <w:rFonts w:ascii="Times New Roman" w:hAnsi="Times New Roman"/>
                <w:sz w:val="24"/>
                <w:szCs w:val="24"/>
                <w:lang w:eastAsia="ru-RU"/>
              </w:rPr>
              <w:t xml:space="preserve"> – минимальная нормативная площадь жилого помещения маневренного фонда на 1 человека (6 м2/чел.);</w:t>
            </w:r>
          </w:p>
          <w:p w:rsidR="00FB2D4E" w:rsidRDefault="00FB2D4E">
            <w:pPr>
              <w:spacing w:after="0" w:line="322" w:lineRule="exact"/>
              <w:ind w:right="33"/>
              <w:jc w:val="both"/>
              <w:rPr>
                <w:rFonts w:ascii="Times New Roman" w:hAnsi="Times New Roman"/>
                <w:sz w:val="24"/>
                <w:szCs w:val="24"/>
                <w:lang w:eastAsia="ru-RU"/>
              </w:rPr>
            </w:pPr>
            <w:proofErr w:type="spellStart"/>
            <w:r>
              <w:rPr>
                <w:rFonts w:ascii="Times New Roman" w:hAnsi="Times New Roman"/>
                <w:sz w:val="24"/>
                <w:szCs w:val="24"/>
                <w:lang w:eastAsia="ru-RU"/>
              </w:rPr>
              <w:t>Кп</w:t>
            </w:r>
            <w:proofErr w:type="spellEnd"/>
            <w:r>
              <w:rPr>
                <w:rFonts w:ascii="Times New Roman" w:hAnsi="Times New Roman"/>
                <w:sz w:val="24"/>
                <w:szCs w:val="24"/>
                <w:lang w:eastAsia="ru-RU"/>
              </w:rPr>
              <w:t xml:space="preserve"> – поправочный коэффициент на возможность одновременного заселения всех нуждающихся граждан</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ч.1 ст. 83 Земельного кодекса Российской Федерации</w:t>
            </w:r>
          </w:p>
        </w:tc>
      </w:tr>
      <w:tr w:rsidR="00FB2D4E">
        <w:tc>
          <w:tcPr>
            <w:tcW w:w="425" w:type="dxa"/>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ind w:right="-108"/>
              <w:jc w:val="both"/>
              <w:rPr>
                <w:rFonts w:ascii="Times New Roman" w:hAnsi="Times New Roman"/>
                <w:sz w:val="24"/>
                <w:szCs w:val="24"/>
                <w:lang w:eastAsia="ru-RU"/>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6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строительства и содержания муниципального жилищного фонда</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ind w:right="34"/>
              <w:jc w:val="both"/>
              <w:rPr>
                <w:rFonts w:ascii="Times New Roman" w:hAnsi="Times New Roman"/>
                <w:sz w:val="24"/>
                <w:szCs w:val="24"/>
                <w:lang w:eastAsia="ru-RU"/>
              </w:rPr>
            </w:pPr>
            <w:r>
              <w:rPr>
                <w:rFonts w:ascii="Times New Roman" w:hAnsi="Times New Roman"/>
                <w:sz w:val="24"/>
                <w:szCs w:val="24"/>
                <w:lang w:eastAsia="ru-RU"/>
              </w:rPr>
              <w:t>Пункт 11 части 3 статьи 3(1) Закона Иркутской области от 23 июля 2008 года № 59-оз «О градостроительной деятельности в Иркутской области»: «муниципальный жилищный фонд».</w:t>
            </w:r>
          </w:p>
        </w:tc>
      </w:tr>
    </w:tbl>
    <w:p w:rsidR="00FB2D4E" w:rsidRDefault="00FB2D4E">
      <w:pPr>
        <w:jc w:val="center"/>
        <w:rPr>
          <w:rFonts w:ascii="Times New Roman" w:hAnsi="Times New Roman"/>
          <w:b/>
          <w:sz w:val="24"/>
          <w:szCs w:val="24"/>
        </w:rPr>
      </w:pPr>
    </w:p>
    <w:p w:rsidR="00FB2D4E" w:rsidRDefault="00FB2D4E">
      <w:pPr>
        <w:jc w:val="center"/>
        <w:rPr>
          <w:rFonts w:ascii="Times New Roman" w:hAnsi="Times New Roman"/>
          <w:b/>
          <w:sz w:val="24"/>
          <w:szCs w:val="24"/>
        </w:rPr>
      </w:pPr>
      <w:r>
        <w:rPr>
          <w:rFonts w:ascii="Times New Roman" w:hAnsi="Times New Roman"/>
          <w:b/>
          <w:sz w:val="24"/>
          <w:szCs w:val="24"/>
        </w:rPr>
        <w:t>2.2. Объекты физической культуры и массового спорта, культуры, искусства и массового отдыха населения, благоустройства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82"/>
        <w:gridCol w:w="3032"/>
        <w:gridCol w:w="2962"/>
        <w:gridCol w:w="2794"/>
      </w:tblGrid>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Наименование видов объектов местного значения</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 xml:space="preserve">Обоснование расчетных показателей минимально допустимого уровня </w:t>
            </w:r>
            <w:r>
              <w:rPr>
                <w:rFonts w:ascii="Times New Roman" w:hAnsi="Times New Roman"/>
                <w:b/>
                <w:bCs/>
                <w:sz w:val="24"/>
                <w:szCs w:val="24"/>
                <w:lang w:eastAsia="ru-RU"/>
              </w:rPr>
              <w:lastRenderedPageBreak/>
              <w:t>обеспеченности объектами</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lastRenderedPageBreak/>
              <w:t xml:space="preserve">Обоснование расчетных показателей максимально допустимого уровня </w:t>
            </w:r>
            <w:r>
              <w:rPr>
                <w:rFonts w:ascii="Times New Roman" w:hAnsi="Times New Roman"/>
                <w:b/>
                <w:bCs/>
                <w:sz w:val="24"/>
                <w:szCs w:val="24"/>
                <w:lang w:eastAsia="ru-RU"/>
              </w:rPr>
              <w:lastRenderedPageBreak/>
              <w:t>территориальной доступности объектов</w:t>
            </w: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1</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Спортивные объекты</w:t>
            </w:r>
          </w:p>
        </w:tc>
        <w:tc>
          <w:tcPr>
            <w:tcW w:w="2962" w:type="dxa"/>
            <w:tcBorders>
              <w:top w:val="single" w:sz="4" w:space="0" w:color="000000"/>
              <w:left w:val="single" w:sz="4" w:space="0" w:color="000000"/>
              <w:bottom w:val="single" w:sz="4" w:space="0" w:color="000000"/>
              <w:right w:val="single" w:sz="4" w:space="0" w:color="000000"/>
            </w:tcBorders>
          </w:tcPr>
          <w:p w:rsidR="00FB2D4E" w:rsidRDefault="00FB2D4E">
            <w:pPr>
              <w:pStyle w:val="Default"/>
              <w:jc w:val="center"/>
            </w:pPr>
            <w:r>
              <w:t>Минимально допустимый уровень обеспеченности населения муниципального образования определяется по формуле:</w:t>
            </w:r>
          </w:p>
          <w:p w:rsidR="00FB2D4E" w:rsidRDefault="00FB2D4E">
            <w:pPr>
              <w:pStyle w:val="Default"/>
              <w:jc w:val="center"/>
              <w:rPr>
                <w:i/>
                <w:iCs/>
              </w:rPr>
            </w:pPr>
            <w:proofErr w:type="gramStart"/>
            <w:r>
              <w:rPr>
                <w:bCs/>
                <w:i/>
                <w:iCs/>
              </w:rPr>
              <w:t>П</w:t>
            </w:r>
            <w:proofErr w:type="gramEnd"/>
            <w:r>
              <w:rPr>
                <w:bCs/>
                <w:i/>
                <w:iCs/>
              </w:rPr>
              <w:t>= П</w:t>
            </w:r>
            <w:r>
              <w:rPr>
                <w:bCs/>
                <w:i/>
                <w:iCs/>
                <w:vertAlign w:val="subscript"/>
              </w:rPr>
              <w:t xml:space="preserve">б </w:t>
            </w:r>
            <w:r>
              <w:rPr>
                <w:bCs/>
                <w:i/>
                <w:iCs/>
              </w:rPr>
              <w:t xml:space="preserve">∙ </w:t>
            </w:r>
            <w:proofErr w:type="spellStart"/>
            <w:r>
              <w:rPr>
                <w:i/>
              </w:rPr>
              <w:t>Кр</w:t>
            </w:r>
            <w:proofErr w:type="spellEnd"/>
            <w:r>
              <w:rPr>
                <w:i/>
                <w:iCs/>
              </w:rPr>
              <w:t>,</w:t>
            </w:r>
          </w:p>
          <w:p w:rsidR="00FB2D4E" w:rsidRDefault="00FB2D4E">
            <w:pPr>
              <w:pStyle w:val="Default"/>
              <w:jc w:val="center"/>
            </w:pPr>
            <w:r>
              <w:rPr>
                <w:iCs/>
              </w:rPr>
              <w:t>где</w:t>
            </w:r>
            <w:r>
              <w:rPr>
                <w:i/>
                <w:iCs/>
              </w:rPr>
              <w:t xml:space="preserve"> </w:t>
            </w:r>
            <w:proofErr w:type="gramStart"/>
            <w:r>
              <w:t>П</w:t>
            </w:r>
            <w:proofErr w:type="gramEnd"/>
            <w: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FB2D4E" w:rsidRDefault="00FB2D4E">
            <w:pPr>
              <w:pStyle w:val="Default"/>
              <w:jc w:val="center"/>
            </w:pPr>
            <w:r>
              <w:t>П</w:t>
            </w:r>
            <w:r>
              <w:rPr>
                <w:vertAlign w:val="subscript"/>
              </w:rPr>
              <w:t>б</w:t>
            </w:r>
            <w:r>
              <w:t xml:space="preserve"> – базовые показатели обеспеченности объектами физической культуры и массового спорта;</w:t>
            </w:r>
          </w:p>
          <w:p w:rsidR="00FB2D4E" w:rsidRDefault="00FB2D4E">
            <w:pPr>
              <w:pStyle w:val="Default"/>
              <w:jc w:val="center"/>
            </w:pPr>
            <w:proofErr w:type="spellStart"/>
            <w:proofErr w:type="gramStart"/>
            <w:r>
              <w:t>К</w:t>
            </w:r>
            <w:r>
              <w:rPr>
                <w:vertAlign w:val="subscript"/>
              </w:rPr>
              <w:t>р</w:t>
            </w:r>
            <w:proofErr w:type="spellEnd"/>
            <w:proofErr w:type="gramEnd"/>
            <w:r>
              <w:t xml:space="preserve"> – зональный коэффициент развития.</w:t>
            </w:r>
          </w:p>
          <w:p w:rsidR="00FB2D4E" w:rsidRDefault="00FB2D4E">
            <w:pPr>
              <w:pStyle w:val="Default"/>
              <w:jc w:val="center"/>
            </w:pP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 xml:space="preserve">Местные нормативы градостроительного проектирования </w:t>
            </w:r>
            <w:proofErr w:type="spellStart"/>
            <w:r>
              <w:rPr>
                <w:rFonts w:ascii="Times New Roman" w:hAnsi="Times New Roman"/>
                <w:bCs/>
                <w:sz w:val="24"/>
                <w:szCs w:val="24"/>
                <w:lang w:eastAsia="ru-RU"/>
              </w:rPr>
              <w:t>Аларского</w:t>
            </w:r>
            <w:proofErr w:type="spellEnd"/>
            <w:r>
              <w:rPr>
                <w:rFonts w:ascii="Times New Roman" w:hAnsi="Times New Roman"/>
                <w:bCs/>
                <w:sz w:val="24"/>
                <w:szCs w:val="24"/>
                <w:lang w:eastAsia="ru-RU"/>
              </w:rPr>
              <w:t xml:space="preserve"> района</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pStyle w:val="Default"/>
            </w:pPr>
            <w:r>
              <w:t xml:space="preserve">Подпункт в) пункта 1 части 5 статьи 23 Градостроительного кодекса Российской Федерации: «физическая культура и массовый спорт». </w:t>
            </w:r>
          </w:p>
          <w:p w:rsidR="00FB2D4E" w:rsidRDefault="00FB2D4E">
            <w:pPr>
              <w:pStyle w:val="Default"/>
              <w:jc w:val="both"/>
            </w:pPr>
            <w:r>
              <w:t>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roofErr w:type="gramStart"/>
            <w:r>
              <w:t>;»</w:t>
            </w:r>
            <w:proofErr w:type="gramEnd"/>
            <w:r>
              <w:t xml:space="preserve">. </w:t>
            </w:r>
          </w:p>
          <w:p w:rsidR="00FB2D4E" w:rsidRDefault="00FB2D4E">
            <w:pPr>
              <w:spacing w:after="0" w:line="240" w:lineRule="auto"/>
              <w:rPr>
                <w:rFonts w:ascii="Times New Roman" w:hAnsi="Times New Roman"/>
                <w:sz w:val="24"/>
                <w:szCs w:val="24"/>
                <w:lang w:eastAsia="ru-RU"/>
              </w:rPr>
            </w:pPr>
            <w:r>
              <w:rPr>
                <w:rFonts w:ascii="Times New Roman" w:hAnsi="Times New Roman"/>
                <w:sz w:val="24"/>
                <w:szCs w:val="24"/>
                <w:lang w:eastAsia="ru-RU"/>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rPr>
                <w:rFonts w:ascii="Times New Roman" w:hAnsi="Times New Roman"/>
                <w:b/>
                <w:bCs/>
                <w:sz w:val="24"/>
                <w:szCs w:val="24"/>
                <w:lang w:eastAsia="ru-RU"/>
              </w:rPr>
            </w:pPr>
            <w:r>
              <w:rPr>
                <w:rFonts w:ascii="Times New Roman" w:hAnsi="Times New Roman"/>
                <w:sz w:val="24"/>
                <w:szCs w:val="24"/>
                <w:lang w:eastAsia="ru-RU"/>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Дом культуры и творчества</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proofErr w:type="gramStart"/>
            <w:r>
              <w:rPr>
                <w:rFonts w:ascii="Times New Roman" w:hAnsi="Times New Roman"/>
                <w:sz w:val="24"/>
                <w:szCs w:val="24"/>
                <w:lang w:eastAsia="ru-RU"/>
              </w:rPr>
              <w:t>П</w:t>
            </w:r>
            <w:proofErr w:type="gramEnd"/>
            <w:r>
              <w:rPr>
                <w:rFonts w:ascii="Times New Roman" w:hAnsi="Times New Roman"/>
                <w:sz w:val="24"/>
                <w:szCs w:val="24"/>
                <w:lang w:eastAsia="ru-RU"/>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Пб – базовые показатели для определения обеспеченности объектами культуры, досуга и художественного </w:t>
            </w:r>
            <w:r>
              <w:rPr>
                <w:rFonts w:ascii="Times New Roman" w:hAnsi="Times New Roman"/>
                <w:sz w:val="24"/>
                <w:szCs w:val="24"/>
                <w:lang w:eastAsia="ru-RU"/>
              </w:rPr>
              <w:lastRenderedPageBreak/>
              <w:t xml:space="preserve">творчества. </w:t>
            </w:r>
          </w:p>
          <w:p w:rsidR="00FB2D4E" w:rsidRDefault="00FB2D4E">
            <w:pPr>
              <w:spacing w:after="0" w:line="240" w:lineRule="auto"/>
              <w:jc w:val="center"/>
              <w:rPr>
                <w:rFonts w:ascii="Times New Roman" w:hAnsi="Times New Roman"/>
                <w:sz w:val="24"/>
                <w:szCs w:val="24"/>
                <w:lang w:eastAsia="ru-RU"/>
              </w:rPr>
            </w:pPr>
            <w:proofErr w:type="spellStart"/>
            <w:proofErr w:type="gramStart"/>
            <w:r>
              <w:rPr>
                <w:rFonts w:ascii="Times New Roman" w:hAnsi="Times New Roman"/>
                <w:sz w:val="24"/>
                <w:szCs w:val="24"/>
                <w:lang w:eastAsia="ru-RU"/>
              </w:rPr>
              <w:t>Кр</w:t>
            </w:r>
            <w:proofErr w:type="spellEnd"/>
            <w:proofErr w:type="gramEnd"/>
            <w:r>
              <w:rPr>
                <w:rFonts w:ascii="Times New Roman" w:hAnsi="Times New Roman"/>
                <w:sz w:val="24"/>
                <w:szCs w:val="24"/>
                <w:lang w:eastAsia="ru-RU"/>
              </w:rPr>
              <w:t xml:space="preserve"> – зональный коэффициент развития.</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Cs/>
                <w:sz w:val="24"/>
                <w:szCs w:val="24"/>
                <w:lang w:eastAsia="ru-RU"/>
              </w:rPr>
              <w:lastRenderedPageBreak/>
              <w:t xml:space="preserve">Местные нормативы градостроительного проектирования </w:t>
            </w:r>
            <w:proofErr w:type="spellStart"/>
            <w:r>
              <w:rPr>
                <w:rFonts w:ascii="Times New Roman" w:hAnsi="Times New Roman"/>
                <w:bCs/>
                <w:sz w:val="24"/>
                <w:szCs w:val="24"/>
                <w:lang w:eastAsia="ru-RU"/>
              </w:rPr>
              <w:t>Аларского</w:t>
            </w:r>
            <w:proofErr w:type="spellEnd"/>
            <w:r>
              <w:rPr>
                <w:rFonts w:ascii="Times New Roman" w:hAnsi="Times New Roman"/>
                <w:bCs/>
                <w:sz w:val="24"/>
                <w:szCs w:val="24"/>
                <w:lang w:eastAsia="ru-RU"/>
              </w:rPr>
              <w:t xml:space="preserve"> района</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tcPr>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7 части 3 статьи 3(1) Закона Иркутской области от 23 июля 2008 года № 59-оз «О градостроительной деятельности в Иркутской области»: «объекты культуры».</w:t>
            </w:r>
          </w:p>
          <w:p w:rsidR="00FB2D4E" w:rsidRDefault="00FB2D4E">
            <w:pPr>
              <w:spacing w:after="0" w:line="322" w:lineRule="exact"/>
              <w:jc w:val="both"/>
              <w:rPr>
                <w:rFonts w:ascii="Times New Roman" w:hAnsi="Times New Roman"/>
                <w:sz w:val="24"/>
                <w:szCs w:val="24"/>
                <w:lang w:eastAsia="ru-RU"/>
              </w:rPr>
            </w:pP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Муниципальный музей</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proofErr w:type="gramStart"/>
            <w:r>
              <w:rPr>
                <w:rFonts w:ascii="Times New Roman" w:hAnsi="Times New Roman"/>
                <w:sz w:val="24"/>
                <w:szCs w:val="24"/>
                <w:lang w:eastAsia="ru-RU"/>
              </w:rPr>
              <w:t>П</w:t>
            </w:r>
            <w:proofErr w:type="gramEnd"/>
            <w:r>
              <w:rPr>
                <w:rFonts w:ascii="Times New Roman" w:hAnsi="Times New Roman"/>
                <w:sz w:val="24"/>
                <w:szCs w:val="24"/>
                <w:lang w:eastAsia="ru-RU"/>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местного значения. </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Пб – базовые показатели для определения обеспеченности объектами культуры, досуга и художественного творчества. </w:t>
            </w:r>
          </w:p>
          <w:p w:rsidR="00FB2D4E" w:rsidRDefault="00FB2D4E">
            <w:pPr>
              <w:spacing w:after="0" w:line="240" w:lineRule="auto"/>
              <w:jc w:val="center"/>
              <w:rPr>
                <w:rFonts w:ascii="Times New Roman" w:hAnsi="Times New Roman"/>
                <w:sz w:val="24"/>
                <w:szCs w:val="24"/>
                <w:lang w:eastAsia="ru-RU"/>
              </w:rPr>
            </w:pPr>
            <w:proofErr w:type="spellStart"/>
            <w:proofErr w:type="gramStart"/>
            <w:r>
              <w:rPr>
                <w:rFonts w:ascii="Times New Roman" w:hAnsi="Times New Roman"/>
                <w:sz w:val="24"/>
                <w:szCs w:val="24"/>
                <w:lang w:eastAsia="ru-RU"/>
              </w:rPr>
              <w:t>Кр</w:t>
            </w:r>
            <w:proofErr w:type="spellEnd"/>
            <w:proofErr w:type="gramEnd"/>
            <w:r>
              <w:rPr>
                <w:rFonts w:ascii="Times New Roman" w:hAnsi="Times New Roman"/>
                <w:sz w:val="24"/>
                <w:szCs w:val="24"/>
                <w:lang w:eastAsia="ru-RU"/>
              </w:rPr>
              <w:t xml:space="preserve"> – зональный коэффициент развития.</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Cs/>
                <w:sz w:val="24"/>
                <w:szCs w:val="24"/>
                <w:lang w:eastAsia="ru-RU"/>
              </w:rPr>
              <w:t xml:space="preserve">Местные нормативы градостроительного проектирования </w:t>
            </w:r>
            <w:proofErr w:type="spellStart"/>
            <w:r>
              <w:rPr>
                <w:rFonts w:ascii="Times New Roman" w:hAnsi="Times New Roman"/>
                <w:bCs/>
                <w:sz w:val="24"/>
                <w:szCs w:val="24"/>
                <w:lang w:eastAsia="ru-RU"/>
              </w:rPr>
              <w:t>Аларского</w:t>
            </w:r>
            <w:proofErr w:type="spellEnd"/>
            <w:r>
              <w:rPr>
                <w:rFonts w:ascii="Times New Roman" w:hAnsi="Times New Roman"/>
                <w:bCs/>
                <w:sz w:val="24"/>
                <w:szCs w:val="24"/>
                <w:lang w:eastAsia="ru-RU"/>
              </w:rPr>
              <w:t xml:space="preserve"> района</w:t>
            </w:r>
            <w:r>
              <w:rPr>
                <w:rFonts w:ascii="Times New Roman" w:hAnsi="Times New Roman"/>
                <w:sz w:val="24"/>
                <w:szCs w:val="24"/>
                <w:lang w:eastAsia="ru-RU"/>
              </w:rPr>
              <w:t xml:space="preserve"> </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rPr>
                <w:rFonts w:ascii="Times New Roman" w:hAnsi="Times New Roman"/>
                <w:sz w:val="24"/>
                <w:szCs w:val="24"/>
                <w:lang w:eastAsia="ru-RU"/>
              </w:rPr>
            </w:pPr>
            <w:r>
              <w:rPr>
                <w:rFonts w:ascii="Times New Roman" w:hAnsi="Times New Roman"/>
                <w:sz w:val="24"/>
                <w:szCs w:val="24"/>
                <w:lang w:eastAsia="ru-RU"/>
              </w:rPr>
              <w:t xml:space="preserve">Пункт 7 части 3 статьи 3(1) Закона Иркутской области от 23 июля 2008 года № 59-оз «О градостроительной деятельности в Иркутской области»: «объекты </w:t>
            </w:r>
            <w:r>
              <w:rPr>
                <w:rFonts w:ascii="Times New Roman" w:hAnsi="Times New Roman"/>
                <w:sz w:val="24"/>
                <w:szCs w:val="24"/>
                <w:lang w:eastAsia="ru-RU"/>
              </w:rPr>
              <w:lastRenderedPageBreak/>
              <w:t>культуры».</w:t>
            </w:r>
          </w:p>
          <w:p w:rsidR="00FB2D4E" w:rsidRDefault="00FB2D4E">
            <w:pPr>
              <w:spacing w:after="0" w:line="322" w:lineRule="exact"/>
              <w:rPr>
                <w:rFonts w:ascii="Times New Roman" w:hAnsi="Times New Roman"/>
                <w:sz w:val="24"/>
                <w:szCs w:val="24"/>
                <w:lang w:eastAsia="ru-RU"/>
              </w:rPr>
            </w:pPr>
            <w:r>
              <w:rPr>
                <w:rFonts w:ascii="Times New Roman" w:hAnsi="Times New Roman"/>
                <w:sz w:val="24"/>
                <w:szCs w:val="24"/>
                <w:lang w:eastAsia="ru-RU"/>
              </w:rPr>
              <w:t>Пункт 1 части 1 статьи 14.1 Федерального закона от 6 октября 2003 года № 131-ФЗ «Об общих принципах организации местного самоуправления в Российской Федерации»: «создание музеев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5</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Специально оборудованные места массового отдыха населения</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Показатель взят исходя из анализа </w:t>
            </w:r>
            <w:proofErr w:type="spellStart"/>
            <w:r>
              <w:rPr>
                <w:rFonts w:ascii="Times New Roman" w:hAnsi="Times New Roman"/>
                <w:sz w:val="24"/>
                <w:szCs w:val="24"/>
                <w:lang w:eastAsia="ru-RU"/>
              </w:rPr>
              <w:t>социально</w:t>
            </w:r>
            <w:r>
              <w:rPr>
                <w:rFonts w:ascii="Times New Roman" w:hAnsi="Times New Roman"/>
                <w:sz w:val="24"/>
                <w:szCs w:val="24"/>
                <w:lang w:eastAsia="ru-RU"/>
              </w:rPr>
              <w:softHyphen/>
              <w:t>демографического</w:t>
            </w:r>
            <w:proofErr w:type="spellEnd"/>
            <w:r>
              <w:rPr>
                <w:rFonts w:ascii="Times New Roman" w:hAnsi="Times New Roman"/>
                <w:sz w:val="24"/>
                <w:szCs w:val="24"/>
                <w:lang w:eastAsia="ru-RU"/>
              </w:rPr>
              <w:t xml:space="preserve"> состава населения и экономической целесообразности.</w:t>
            </w:r>
          </w:p>
        </w:tc>
        <w:tc>
          <w:tcPr>
            <w:tcW w:w="2794"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Показатель пешеходной доступности взят по формуле:</w:t>
            </w:r>
          </w:p>
          <w:p w:rsidR="00FB2D4E" w:rsidRDefault="00FB2D4E">
            <w:pPr>
              <w:spacing w:after="0" w:line="240" w:lineRule="auto"/>
              <w:jc w:val="center"/>
              <w:rPr>
                <w:rFonts w:ascii="Times New Roman" w:hAnsi="Times New Roman"/>
                <w:bCs/>
                <w:sz w:val="24"/>
                <w:szCs w:val="24"/>
                <w:lang w:eastAsia="ru-RU"/>
              </w:rPr>
            </w:pPr>
            <w:proofErr w:type="spellStart"/>
            <w:r>
              <w:rPr>
                <w:rFonts w:ascii="Times New Roman" w:hAnsi="Times New Roman"/>
                <w:bCs/>
                <w:sz w:val="24"/>
                <w:szCs w:val="24"/>
                <w:lang w:eastAsia="ru-RU"/>
              </w:rPr>
              <w:t>ПрД</w:t>
            </w:r>
            <w:proofErr w:type="spellEnd"/>
            <w:r>
              <w:rPr>
                <w:rFonts w:ascii="Times New Roman" w:hAnsi="Times New Roman"/>
                <w:bCs/>
                <w:sz w:val="24"/>
                <w:szCs w:val="24"/>
                <w:lang w:eastAsia="ru-RU"/>
              </w:rPr>
              <w:t>=</w:t>
            </w:r>
            <w:proofErr w:type="spellStart"/>
            <w:r>
              <w:rPr>
                <w:rFonts w:ascii="Times New Roman" w:hAnsi="Times New Roman"/>
                <w:bCs/>
                <w:sz w:val="24"/>
                <w:szCs w:val="24"/>
                <w:lang w:eastAsia="ru-RU"/>
              </w:rPr>
              <w:t>Рмах</w:t>
            </w:r>
            <w:proofErr w:type="spellEnd"/>
            <w:r>
              <w:rPr>
                <w:rFonts w:ascii="Times New Roman" w:hAnsi="Times New Roman"/>
                <w:bCs/>
                <w:sz w:val="24"/>
                <w:szCs w:val="24"/>
                <w:lang w:eastAsia="ru-RU"/>
              </w:rPr>
              <w:t>/</w:t>
            </w:r>
            <w:proofErr w:type="spellStart"/>
            <w:r>
              <w:rPr>
                <w:rFonts w:ascii="Times New Roman" w:hAnsi="Times New Roman"/>
                <w:bCs/>
                <w:sz w:val="24"/>
                <w:szCs w:val="24"/>
                <w:lang w:eastAsia="ru-RU"/>
              </w:rPr>
              <w:t>Сср</w:t>
            </w:r>
            <w:proofErr w:type="spellEnd"/>
            <w:r>
              <w:rPr>
                <w:rFonts w:ascii="Times New Roman" w:hAnsi="Times New Roman"/>
                <w:bCs/>
                <w:sz w:val="24"/>
                <w:szCs w:val="24"/>
                <w:lang w:eastAsia="ru-RU"/>
              </w:rPr>
              <w:t>,</w:t>
            </w:r>
          </w:p>
          <w:p w:rsidR="00FB2D4E" w:rsidRDefault="00FB2D4E">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где</w:t>
            </w:r>
          </w:p>
          <w:p w:rsidR="00FB2D4E" w:rsidRDefault="00FB2D4E">
            <w:pPr>
              <w:spacing w:after="0" w:line="240" w:lineRule="auto"/>
              <w:jc w:val="center"/>
              <w:rPr>
                <w:rFonts w:ascii="Times New Roman" w:hAnsi="Times New Roman"/>
                <w:bCs/>
                <w:sz w:val="24"/>
                <w:szCs w:val="24"/>
                <w:lang w:eastAsia="ru-RU"/>
              </w:rPr>
            </w:pPr>
            <w:proofErr w:type="spellStart"/>
            <w:r>
              <w:rPr>
                <w:rFonts w:ascii="Times New Roman" w:hAnsi="Times New Roman"/>
                <w:bCs/>
                <w:sz w:val="24"/>
                <w:szCs w:val="24"/>
                <w:lang w:eastAsia="ru-RU"/>
              </w:rPr>
              <w:t>Рмах</w:t>
            </w:r>
            <w:proofErr w:type="spellEnd"/>
            <w:r>
              <w:rPr>
                <w:rFonts w:ascii="Times New Roman" w:hAnsi="Times New Roman"/>
                <w:bCs/>
                <w:sz w:val="24"/>
                <w:szCs w:val="24"/>
                <w:lang w:eastAsia="ru-RU"/>
              </w:rPr>
              <w:t xml:space="preserve"> – максимальное расстояние до объекта;</w:t>
            </w:r>
          </w:p>
          <w:p w:rsidR="00FB2D4E" w:rsidRDefault="00FB2D4E">
            <w:pPr>
              <w:spacing w:after="0" w:line="322" w:lineRule="exact"/>
              <w:jc w:val="center"/>
              <w:rPr>
                <w:rFonts w:ascii="Times New Roman" w:hAnsi="Times New Roman"/>
                <w:sz w:val="24"/>
                <w:szCs w:val="24"/>
                <w:lang w:eastAsia="ru-RU"/>
              </w:rPr>
            </w:pPr>
            <w:proofErr w:type="spellStart"/>
            <w:r>
              <w:rPr>
                <w:rFonts w:ascii="Times New Roman" w:hAnsi="Times New Roman"/>
                <w:bCs/>
                <w:sz w:val="24"/>
                <w:szCs w:val="24"/>
                <w:lang w:eastAsia="ru-RU"/>
              </w:rPr>
              <w:t>Сср</w:t>
            </w:r>
            <w:proofErr w:type="spellEnd"/>
            <w:r>
              <w:rPr>
                <w:rFonts w:ascii="Times New Roman" w:hAnsi="Times New Roman"/>
                <w:bCs/>
                <w:sz w:val="24"/>
                <w:szCs w:val="24"/>
                <w:lang w:eastAsia="ru-RU"/>
              </w:rPr>
              <w:t xml:space="preserve"> – средняя скорость движения пешехода в минуту.</w:t>
            </w:r>
          </w:p>
          <w:p w:rsidR="00FB2D4E" w:rsidRDefault="00FB2D4E">
            <w:pPr>
              <w:spacing w:after="0" w:line="322" w:lineRule="exact"/>
              <w:jc w:val="center"/>
              <w:rPr>
                <w:rFonts w:ascii="Times New Roman" w:hAnsi="Times New Roman"/>
                <w:sz w:val="24"/>
                <w:szCs w:val="24"/>
                <w:lang w:eastAsia="ru-RU"/>
              </w:rPr>
            </w:pPr>
            <w:r>
              <w:rPr>
                <w:rFonts w:ascii="Times New Roman" w:hAnsi="Times New Roman"/>
                <w:sz w:val="24"/>
                <w:szCs w:val="24"/>
                <w:lang w:eastAsia="ru-RU"/>
              </w:rPr>
              <w:t>Показатель транспортной доступности взят по формуле:</w:t>
            </w:r>
          </w:p>
          <w:p w:rsidR="00FB2D4E" w:rsidRDefault="00FB2D4E">
            <w:pPr>
              <w:spacing w:after="120" w:line="270" w:lineRule="exact"/>
              <w:jc w:val="center"/>
              <w:rPr>
                <w:rFonts w:ascii="Times New Roman" w:hAnsi="Times New Roman"/>
                <w:sz w:val="24"/>
                <w:szCs w:val="24"/>
                <w:lang w:eastAsia="ru-RU"/>
              </w:rPr>
            </w:pPr>
            <w:proofErr w:type="spellStart"/>
            <w:r>
              <w:rPr>
                <w:rFonts w:ascii="Times New Roman" w:hAnsi="Times New Roman"/>
                <w:sz w:val="24"/>
                <w:szCs w:val="24"/>
                <w:lang w:eastAsia="ru-RU"/>
              </w:rPr>
              <w:t>ТрД</w:t>
            </w:r>
            <w:proofErr w:type="spellEnd"/>
            <w:r>
              <w:rPr>
                <w:rFonts w:ascii="Times New Roman" w:hAnsi="Times New Roman"/>
                <w:sz w:val="24"/>
                <w:szCs w:val="24"/>
                <w:lang w:eastAsia="ru-RU"/>
              </w:rPr>
              <w:t>=</w:t>
            </w:r>
            <w:proofErr w:type="gramStart"/>
            <w:r>
              <w:rPr>
                <w:rFonts w:ascii="Times New Roman" w:hAnsi="Times New Roman"/>
                <w:sz w:val="24"/>
                <w:szCs w:val="24"/>
                <w:lang w:eastAsia="ru-RU"/>
              </w:rPr>
              <w:t>Р</w:t>
            </w:r>
            <w:proofErr w:type="gramEnd"/>
            <w:r>
              <w:rPr>
                <w:rFonts w:ascii="Times New Roman" w:hAnsi="Times New Roman"/>
                <w:sz w:val="24"/>
                <w:szCs w:val="24"/>
                <w:lang w:eastAsia="ru-RU"/>
              </w:rPr>
              <w:t xml:space="preserve"> мах/</w:t>
            </w: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w:t>
            </w:r>
          </w:p>
          <w:p w:rsidR="00FB2D4E" w:rsidRDefault="00FB2D4E">
            <w:pPr>
              <w:spacing w:before="120" w:after="0" w:line="322" w:lineRule="exact"/>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322" w:lineRule="exact"/>
              <w:jc w:val="center"/>
              <w:rPr>
                <w:rFonts w:ascii="Times New Roman" w:hAnsi="Times New Roman"/>
                <w:sz w:val="24"/>
                <w:szCs w:val="24"/>
                <w:lang w:eastAsia="ru-RU"/>
              </w:rPr>
            </w:pP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 xml:space="preserve"> - расстояние от административного центра до наиболее отдаленного населенного пункта поселения;</w:t>
            </w:r>
          </w:p>
          <w:p w:rsidR="00FB2D4E" w:rsidRDefault="00FB2D4E">
            <w:pPr>
              <w:spacing w:after="0" w:line="322" w:lineRule="exact"/>
              <w:jc w:val="center"/>
              <w:rPr>
                <w:rFonts w:ascii="Times New Roman" w:hAnsi="Times New Roman"/>
                <w:sz w:val="24"/>
                <w:szCs w:val="24"/>
                <w:lang w:eastAsia="ru-RU"/>
              </w:rPr>
            </w:pP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 xml:space="preserve"> - средняя скорость движения транспортного средства в минуту.</w:t>
            </w:r>
          </w:p>
          <w:p w:rsidR="00FB2D4E" w:rsidRDefault="00FB2D4E">
            <w:pPr>
              <w:spacing w:after="0" w:line="240" w:lineRule="auto"/>
              <w:jc w:val="center"/>
              <w:rPr>
                <w:rFonts w:ascii="Times New Roman" w:hAnsi="Times New Roman"/>
                <w:sz w:val="24"/>
                <w:szCs w:val="24"/>
                <w:lang w:eastAsia="ru-RU"/>
              </w:rPr>
            </w:pP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15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322" w:lineRule="exact"/>
              <w:jc w:val="both"/>
              <w:rPr>
                <w:rFonts w:ascii="Times New Roman" w:hAnsi="Times New Roman"/>
                <w:sz w:val="24"/>
                <w:szCs w:val="24"/>
                <w:lang w:eastAsia="ru-RU"/>
              </w:rPr>
            </w:pPr>
            <w:r>
              <w:rPr>
                <w:rFonts w:ascii="Times New Roman" w:hAnsi="Times New Roman"/>
                <w:sz w:val="24"/>
                <w:szCs w:val="24"/>
                <w:lang w:eastAsia="ru-RU"/>
              </w:rPr>
              <w:t>Пункт 12 части 3 статьи 3(1) Закона Иркутской области от 23 июля 2008 года № 59-оз «О градостроительной деятельности в Иркутской области»: «места массового отдыха населения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60" w:line="270" w:lineRule="exact"/>
              <w:jc w:val="center"/>
              <w:rPr>
                <w:rFonts w:ascii="Times New Roman" w:hAnsi="Times New Roman"/>
                <w:sz w:val="24"/>
                <w:szCs w:val="24"/>
                <w:lang w:eastAsia="ru-RU"/>
              </w:rPr>
            </w:pPr>
            <w:r>
              <w:rPr>
                <w:rFonts w:ascii="Times New Roman" w:hAnsi="Times New Roman"/>
                <w:b/>
                <w:bCs/>
                <w:sz w:val="24"/>
                <w:szCs w:val="24"/>
                <w:lang w:eastAsia="ru-RU"/>
              </w:rPr>
              <w:t>Муниципальные</w:t>
            </w:r>
            <w:r>
              <w:rPr>
                <w:rFonts w:ascii="Times New Roman" w:hAnsi="Times New Roman"/>
                <w:sz w:val="24"/>
                <w:szCs w:val="24"/>
                <w:lang w:eastAsia="ru-RU"/>
              </w:rPr>
              <w:t xml:space="preserve"> </w:t>
            </w:r>
            <w:r>
              <w:rPr>
                <w:rFonts w:ascii="Times New Roman" w:hAnsi="Times New Roman"/>
                <w:b/>
                <w:bCs/>
                <w:sz w:val="24"/>
                <w:szCs w:val="24"/>
                <w:lang w:eastAsia="ru-RU"/>
              </w:rPr>
              <w:t>библиотеки</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proofErr w:type="gramStart"/>
            <w:r>
              <w:rPr>
                <w:rFonts w:ascii="Times New Roman" w:hAnsi="Times New Roman"/>
                <w:sz w:val="24"/>
                <w:szCs w:val="24"/>
                <w:lang w:eastAsia="ru-RU"/>
              </w:rPr>
              <w:t>П</w:t>
            </w:r>
            <w:proofErr w:type="gramEnd"/>
            <w:r>
              <w:rPr>
                <w:rFonts w:ascii="Times New Roman" w:hAnsi="Times New Roman"/>
                <w:sz w:val="24"/>
                <w:szCs w:val="24"/>
                <w:lang w:eastAsia="ru-RU"/>
              </w:rPr>
              <w:t xml:space="preserve">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 </w:t>
            </w:r>
            <w:r>
              <w:rPr>
                <w:rFonts w:ascii="Times New Roman" w:hAnsi="Times New Roman"/>
                <w:sz w:val="24"/>
                <w:szCs w:val="24"/>
                <w:lang w:eastAsia="ru-RU"/>
              </w:rPr>
              <w:lastRenderedPageBreak/>
              <w:t xml:space="preserve">местного значения. </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Пб – базовые показатели для определения обеспеченности объектами культуры, досуга и художественного творчества. </w:t>
            </w:r>
          </w:p>
          <w:p w:rsidR="00FB2D4E" w:rsidRDefault="00FB2D4E">
            <w:pPr>
              <w:spacing w:after="0" w:line="240" w:lineRule="auto"/>
              <w:jc w:val="center"/>
              <w:rPr>
                <w:rFonts w:ascii="Times New Roman" w:hAnsi="Times New Roman"/>
                <w:sz w:val="24"/>
                <w:szCs w:val="24"/>
                <w:lang w:eastAsia="ru-RU"/>
              </w:rPr>
            </w:pPr>
            <w:proofErr w:type="spellStart"/>
            <w:proofErr w:type="gramStart"/>
            <w:r>
              <w:rPr>
                <w:rFonts w:ascii="Times New Roman" w:hAnsi="Times New Roman"/>
                <w:sz w:val="24"/>
                <w:szCs w:val="24"/>
                <w:lang w:eastAsia="ru-RU"/>
              </w:rPr>
              <w:t>Кр</w:t>
            </w:r>
            <w:proofErr w:type="spellEnd"/>
            <w:proofErr w:type="gramEnd"/>
            <w:r>
              <w:rPr>
                <w:rFonts w:ascii="Times New Roman" w:hAnsi="Times New Roman"/>
                <w:sz w:val="24"/>
                <w:szCs w:val="24"/>
                <w:lang w:eastAsia="ru-RU"/>
              </w:rPr>
              <w:t xml:space="preserve"> – зональный коэффициент развития.</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bCs/>
                <w:sz w:val="24"/>
                <w:szCs w:val="24"/>
                <w:lang w:eastAsia="ru-RU"/>
              </w:rPr>
              <w:lastRenderedPageBreak/>
              <w:t xml:space="preserve">Местные нормативы градостроительного проектирования </w:t>
            </w:r>
            <w:proofErr w:type="spellStart"/>
            <w:r>
              <w:rPr>
                <w:rFonts w:ascii="Times New Roman" w:hAnsi="Times New Roman"/>
                <w:bCs/>
                <w:sz w:val="24"/>
                <w:szCs w:val="24"/>
                <w:lang w:eastAsia="ru-RU"/>
              </w:rPr>
              <w:t>Аларского</w:t>
            </w:r>
            <w:proofErr w:type="spellEnd"/>
            <w:r>
              <w:rPr>
                <w:rFonts w:ascii="Times New Roman" w:hAnsi="Times New Roman"/>
                <w:bCs/>
                <w:sz w:val="24"/>
                <w:szCs w:val="24"/>
                <w:lang w:eastAsia="ru-RU"/>
              </w:rPr>
              <w:t xml:space="preserve"> района</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317" w:lineRule="exact"/>
              <w:jc w:val="both"/>
              <w:rPr>
                <w:rFonts w:ascii="Times New Roman" w:hAnsi="Times New Roman"/>
                <w:sz w:val="24"/>
                <w:szCs w:val="24"/>
                <w:lang w:eastAsia="ru-RU"/>
              </w:rPr>
            </w:pPr>
            <w:r>
              <w:rPr>
                <w:rFonts w:ascii="Times New Roman" w:hAnsi="Times New Roman"/>
                <w:sz w:val="24"/>
                <w:szCs w:val="24"/>
                <w:lang w:eastAsia="ru-RU"/>
              </w:rPr>
              <w:t>СП 42.13330.2011 «Градостроительство. Планировка и застройка городских и сельских поселений», Приложение Ж.</w:t>
            </w:r>
          </w:p>
          <w:p w:rsidR="00FB2D4E" w:rsidRDefault="00FB2D4E">
            <w:pPr>
              <w:spacing w:after="0" w:line="317" w:lineRule="exact"/>
              <w:jc w:val="both"/>
              <w:rPr>
                <w:rFonts w:ascii="Times New Roman" w:hAnsi="Times New Roman"/>
                <w:bCs/>
                <w:sz w:val="24"/>
                <w:szCs w:val="24"/>
                <w:lang w:eastAsia="ru-RU"/>
              </w:rPr>
            </w:pPr>
            <w:r>
              <w:rPr>
                <w:rFonts w:ascii="Times New Roman" w:hAnsi="Times New Roman"/>
                <w:bCs/>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bCs/>
                <w:sz w:val="24"/>
                <w:szCs w:val="24"/>
                <w:lang w:eastAsia="ru-RU"/>
              </w:rPr>
              <w:t>,»</w:t>
            </w:r>
            <w:proofErr w:type="gramEnd"/>
            <w:r>
              <w:rPr>
                <w:rFonts w:ascii="Times New Roman" w:hAnsi="Times New Roman"/>
                <w:bCs/>
                <w:sz w:val="24"/>
                <w:szCs w:val="24"/>
                <w:lang w:eastAsia="ru-RU"/>
              </w:rPr>
              <w:t>.</w:t>
            </w:r>
          </w:p>
          <w:p w:rsidR="00FB2D4E" w:rsidRDefault="00FB2D4E">
            <w:pPr>
              <w:spacing w:after="0" w:line="317" w:lineRule="exact"/>
              <w:jc w:val="both"/>
              <w:rPr>
                <w:rFonts w:ascii="Times New Roman" w:hAnsi="Times New Roman"/>
                <w:bCs/>
                <w:sz w:val="24"/>
                <w:szCs w:val="24"/>
                <w:lang w:eastAsia="ru-RU"/>
              </w:rPr>
            </w:pPr>
            <w:r>
              <w:rPr>
                <w:rFonts w:ascii="Times New Roman" w:hAnsi="Times New Roman"/>
                <w:bCs/>
                <w:sz w:val="24"/>
                <w:szCs w:val="24"/>
                <w:lang w:eastAsia="ru-RU"/>
              </w:rPr>
              <w:t>Пункт 11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библиотечного обслуживания населения, комплектование и обеспечение сохранности библиотечных фондов библиотек поселения</w:t>
            </w:r>
            <w:proofErr w:type="gramStart"/>
            <w:r>
              <w:rPr>
                <w:rFonts w:ascii="Times New Roman" w:hAnsi="Times New Roman"/>
                <w:bCs/>
                <w:sz w:val="24"/>
                <w:szCs w:val="24"/>
                <w:lang w:eastAsia="ru-RU"/>
              </w:rPr>
              <w:t>;»</w:t>
            </w:r>
            <w:proofErr w:type="gramEnd"/>
            <w:r>
              <w:rPr>
                <w:rFonts w:ascii="Times New Roman" w:hAnsi="Times New Roman"/>
                <w:bCs/>
                <w:sz w:val="24"/>
                <w:szCs w:val="24"/>
                <w:lang w:eastAsia="ru-RU"/>
              </w:rPr>
              <w:t>.</w:t>
            </w:r>
          </w:p>
          <w:p w:rsidR="00FB2D4E" w:rsidRDefault="00FB2D4E">
            <w:pPr>
              <w:spacing w:after="0" w:line="317" w:lineRule="exact"/>
              <w:jc w:val="both"/>
              <w:rPr>
                <w:rFonts w:ascii="Times New Roman" w:hAnsi="Times New Roman"/>
                <w:bCs/>
                <w:sz w:val="24"/>
                <w:szCs w:val="24"/>
                <w:lang w:eastAsia="ru-RU"/>
              </w:rPr>
            </w:pPr>
            <w:r>
              <w:rPr>
                <w:rFonts w:ascii="Times New Roman" w:hAnsi="Times New Roman"/>
                <w:bCs/>
                <w:sz w:val="24"/>
                <w:szCs w:val="24"/>
                <w:lang w:eastAsia="ru-RU"/>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Уличное освещение</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Пуо</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Пудс</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Нп</w:t>
            </w:r>
            <w:proofErr w:type="spell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Пудс</w:t>
            </w:r>
            <w:proofErr w:type="spellEnd"/>
            <w:r>
              <w:rPr>
                <w:rFonts w:ascii="Times New Roman" w:hAnsi="Times New Roman"/>
                <w:sz w:val="24"/>
                <w:szCs w:val="24"/>
                <w:lang w:eastAsia="ru-RU"/>
              </w:rPr>
              <w:t xml:space="preserve"> – общая протяженность улиц, проездов, набережных;</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Но – принятый в Нормативах показатель минимального уровня освещенности (в процентах) и равный 45%</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Обеспечение при осуществлении градостроительной деятельности благоприятных условий жизнедеятельности человека.</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СП 42.13330.2011</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roofErr w:type="spellStart"/>
            <w:r>
              <w:rPr>
                <w:rFonts w:ascii="Times New Roman" w:hAnsi="Times New Roman"/>
                <w:sz w:val="24"/>
                <w:szCs w:val="24"/>
                <w:lang w:eastAsia="ru-RU"/>
              </w:rPr>
              <w:t>Градостроительс</w:t>
            </w:r>
            <w:proofErr w:type="gramStart"/>
            <w:r>
              <w:rPr>
                <w:rFonts w:ascii="Times New Roman" w:hAnsi="Times New Roman"/>
                <w:sz w:val="24"/>
                <w:szCs w:val="24"/>
                <w:lang w:eastAsia="ru-RU"/>
              </w:rPr>
              <w:t>т</w:t>
            </w:r>
            <w:proofErr w:type="spellEnd"/>
            <w:r>
              <w:rPr>
                <w:rFonts w:ascii="Times New Roman" w:hAnsi="Times New Roman"/>
                <w:sz w:val="24"/>
                <w:szCs w:val="24"/>
                <w:lang w:eastAsia="ru-RU"/>
              </w:rPr>
              <w:t>-</w:t>
            </w:r>
            <w:proofErr w:type="gramEnd"/>
            <w:r>
              <w:rPr>
                <w:rFonts w:ascii="Times New Roman" w:hAnsi="Times New Roman"/>
                <w:sz w:val="24"/>
                <w:szCs w:val="24"/>
                <w:lang w:eastAsia="ru-RU"/>
              </w:rPr>
              <w:br/>
              <w:t>во». Планировки и застройки городских и сельских поселений».</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Объекты озеленения территории</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по населенным пунктам.</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Показатель рассчитан по </w:t>
            </w:r>
            <w:r>
              <w:rPr>
                <w:rFonts w:ascii="Times New Roman" w:hAnsi="Times New Roman"/>
                <w:sz w:val="24"/>
                <w:szCs w:val="24"/>
                <w:lang w:eastAsia="ru-RU"/>
              </w:rPr>
              <w:lastRenderedPageBreak/>
              <w:t>формуле:</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Поз.=</w:t>
            </w:r>
            <w:proofErr w:type="spellStart"/>
            <w:r>
              <w:rPr>
                <w:rFonts w:ascii="Times New Roman" w:hAnsi="Times New Roman"/>
                <w:sz w:val="24"/>
                <w:szCs w:val="24"/>
                <w:lang w:eastAsia="ru-RU"/>
              </w:rPr>
              <w:t>Ноз</w:t>
            </w:r>
            <w:proofErr w:type="spellEnd"/>
            <w:r>
              <w:rPr>
                <w:rFonts w:ascii="Times New Roman" w:hAnsi="Times New Roman"/>
                <w:sz w:val="24"/>
                <w:szCs w:val="24"/>
                <w:lang w:eastAsia="ru-RU"/>
              </w:rPr>
              <w:t>.*Н,</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Ноз</w:t>
            </w:r>
            <w:proofErr w:type="spellEnd"/>
            <w:r>
              <w:rPr>
                <w:rFonts w:ascii="Times New Roman" w:hAnsi="Times New Roman"/>
                <w:sz w:val="24"/>
                <w:szCs w:val="24"/>
                <w:lang w:eastAsia="ru-RU"/>
              </w:rPr>
              <w:t xml:space="preserve">. – норматив озеленения в </w:t>
            </w:r>
            <w:proofErr w:type="spellStart"/>
            <w:r>
              <w:rPr>
                <w:rFonts w:ascii="Times New Roman" w:hAnsi="Times New Roman"/>
                <w:sz w:val="24"/>
                <w:szCs w:val="24"/>
                <w:lang w:eastAsia="ru-RU"/>
              </w:rPr>
              <w:t>кв</w:t>
            </w:r>
            <w:proofErr w:type="gramStart"/>
            <w:r>
              <w:rPr>
                <w:rFonts w:ascii="Times New Roman" w:hAnsi="Times New Roman"/>
                <w:sz w:val="24"/>
                <w:szCs w:val="24"/>
                <w:lang w:eastAsia="ru-RU"/>
              </w:rPr>
              <w:t>.м</w:t>
            </w:r>
            <w:proofErr w:type="spellEnd"/>
            <w:proofErr w:type="gramEnd"/>
            <w:r>
              <w:rPr>
                <w:rFonts w:ascii="Times New Roman" w:hAnsi="Times New Roman"/>
                <w:sz w:val="24"/>
                <w:szCs w:val="24"/>
                <w:lang w:eastAsia="ru-RU"/>
              </w:rPr>
              <w:t>/чел.;</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 – численность населения.</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Показатель транспортной доступности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ТрД</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 xml:space="preserve"> – расстояние от центра населенного пункта до места возможного размещения объекта за границами населенного пункта;</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 xml:space="preserve"> – средняя скорость движения транспортного средства в минуту.</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Детские площадки</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по населенным пунктам.</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Обеспечение при осуществлении градостроительной деятельности благоприятных условий жизнедеятельности</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пешеходной доступности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ПрД</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Коб</w:t>
            </w:r>
            <w:proofErr w:type="spell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 xml:space="preserve"> – максимальный радиус обслуживания части населенного пункта;</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 xml:space="preserve"> – средняя скорость движения пешехода в минуту;</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Коб</w:t>
            </w:r>
            <w:proofErr w:type="spellEnd"/>
            <w:r>
              <w:rPr>
                <w:rFonts w:ascii="Times New Roman" w:hAnsi="Times New Roman"/>
                <w:sz w:val="24"/>
                <w:szCs w:val="24"/>
                <w:lang w:eastAsia="ru-RU"/>
              </w:rPr>
              <w:t xml:space="preserve"> – минимальное количество объектов (детских площадок).</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Площадки для отдыха населения и занятий спортом</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исходя из анализа численности населения по населенным пунктам.</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Обеспечение при </w:t>
            </w:r>
            <w:r>
              <w:rPr>
                <w:rFonts w:ascii="Times New Roman" w:hAnsi="Times New Roman"/>
                <w:sz w:val="24"/>
                <w:szCs w:val="24"/>
                <w:lang w:eastAsia="ru-RU"/>
              </w:rPr>
              <w:lastRenderedPageBreak/>
              <w:t>осуществлении градостроительной деятельности благоприятных условий жизнедеятельности</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Показатель пешеходной доступности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ПрД</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Рмах</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Коб</w:t>
            </w:r>
            <w:proofErr w:type="spell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lastRenderedPageBreak/>
              <w:t>Рмах</w:t>
            </w:r>
            <w:proofErr w:type="spellEnd"/>
            <w:r>
              <w:rPr>
                <w:rFonts w:ascii="Times New Roman" w:hAnsi="Times New Roman"/>
                <w:sz w:val="24"/>
                <w:szCs w:val="24"/>
                <w:lang w:eastAsia="ru-RU"/>
              </w:rPr>
              <w:t xml:space="preserve"> – максимальный радиус обслуживания части населенного пункта;</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Сср</w:t>
            </w:r>
            <w:proofErr w:type="spellEnd"/>
            <w:r>
              <w:rPr>
                <w:rFonts w:ascii="Times New Roman" w:hAnsi="Times New Roman"/>
                <w:sz w:val="24"/>
                <w:szCs w:val="24"/>
                <w:lang w:eastAsia="ru-RU"/>
              </w:rPr>
              <w:t xml:space="preserve"> – средняя скорость движения пешехода в минуту;</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Коб</w:t>
            </w:r>
            <w:proofErr w:type="spellEnd"/>
            <w:r>
              <w:rPr>
                <w:rFonts w:ascii="Times New Roman" w:hAnsi="Times New Roman"/>
                <w:sz w:val="24"/>
                <w:szCs w:val="24"/>
                <w:lang w:eastAsia="ru-RU"/>
              </w:rPr>
              <w:t xml:space="preserve"> – минимальное количество объектов (детских площадок).</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Пешеходные дорожки, тротуары, аллеи</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по формуле:</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Поп= </w:t>
            </w:r>
            <w:proofErr w:type="spellStart"/>
            <w:r>
              <w:rPr>
                <w:rFonts w:ascii="Times New Roman" w:hAnsi="Times New Roman"/>
                <w:sz w:val="24"/>
                <w:szCs w:val="24"/>
                <w:lang w:eastAsia="ru-RU"/>
              </w:rPr>
              <w:t>Пудс</w:t>
            </w:r>
            <w:proofErr w:type="spellEnd"/>
            <w:r>
              <w:rPr>
                <w:rFonts w:ascii="Times New Roman" w:hAnsi="Times New Roman"/>
                <w:sz w:val="24"/>
                <w:szCs w:val="24"/>
                <w:lang w:eastAsia="ru-RU"/>
              </w:rPr>
              <w:t>*</w:t>
            </w:r>
            <w:proofErr w:type="spellStart"/>
            <w:r>
              <w:rPr>
                <w:rFonts w:ascii="Times New Roman" w:hAnsi="Times New Roman"/>
                <w:sz w:val="24"/>
                <w:szCs w:val="24"/>
                <w:lang w:eastAsia="ru-RU"/>
              </w:rPr>
              <w:t>Нп</w:t>
            </w:r>
            <w:proofErr w:type="spell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Пудс</w:t>
            </w:r>
            <w:proofErr w:type="spellEnd"/>
            <w:r>
              <w:rPr>
                <w:rFonts w:ascii="Times New Roman" w:hAnsi="Times New Roman"/>
                <w:sz w:val="24"/>
                <w:szCs w:val="24"/>
                <w:lang w:eastAsia="ru-RU"/>
              </w:rPr>
              <w:t xml:space="preserve"> – общая протяженность улиц, проездов, набережных;</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Нп</w:t>
            </w:r>
            <w:proofErr w:type="spellEnd"/>
            <w:r>
              <w:rPr>
                <w:rFonts w:ascii="Times New Roman" w:hAnsi="Times New Roman"/>
                <w:sz w:val="24"/>
                <w:szCs w:val="24"/>
                <w:lang w:eastAsia="ru-RU"/>
              </w:rPr>
              <w:t xml:space="preserve"> – принятый в Нормативах показатель минимальной обеспеченности пешеходными дорожками (в процентах) и равный 25%</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Не устанавливается</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Малые урны для мусора</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Показатель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Уок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./Ну,</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Нфакт</w:t>
            </w:r>
            <w:proofErr w:type="spellEnd"/>
            <w:r>
              <w:rPr>
                <w:rFonts w:ascii="Times New Roman" w:hAnsi="Times New Roman"/>
                <w:sz w:val="24"/>
                <w:szCs w:val="24"/>
                <w:lang w:eastAsia="ru-RU"/>
              </w:rPr>
              <w:t xml:space="preserve">. – количество населения по состоянию </w:t>
            </w:r>
            <w:r>
              <w:rPr>
                <w:rFonts w:ascii="Times New Roman" w:hAnsi="Times New Roman"/>
                <w:sz w:val="24"/>
                <w:szCs w:val="24"/>
                <w:lang w:eastAsia="ru-RU"/>
              </w:rPr>
              <w:lastRenderedPageBreak/>
              <w:t>на расчетный срок;</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Ну - принятый в Нормативах показатель минимальной обеспеченности урнами из расчета 1 урна на 15 человек</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lastRenderedPageBreak/>
              <w:t>Показатель взят по формуле:</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Руу</w:t>
            </w:r>
            <w:proofErr w:type="spellEnd"/>
            <w:r>
              <w:rPr>
                <w:rFonts w:ascii="Times New Roman" w:hAnsi="Times New Roman"/>
                <w:sz w:val="24"/>
                <w:szCs w:val="24"/>
                <w:lang w:eastAsia="ru-RU"/>
              </w:rPr>
              <w:t>= Поп /</w:t>
            </w:r>
            <w:proofErr w:type="spellStart"/>
            <w:r>
              <w:rPr>
                <w:rFonts w:ascii="Times New Roman" w:hAnsi="Times New Roman"/>
                <w:sz w:val="24"/>
                <w:szCs w:val="24"/>
                <w:lang w:eastAsia="ru-RU"/>
              </w:rPr>
              <w:t>Уок</w:t>
            </w:r>
            <w:proofErr w:type="spellEnd"/>
            <w:proofErr w:type="gramStart"/>
            <w:r>
              <w:rPr>
                <w:rFonts w:ascii="Times New Roman" w:hAnsi="Times New Roman"/>
                <w:sz w:val="24"/>
                <w:szCs w:val="24"/>
                <w:lang w:eastAsia="ru-RU"/>
              </w:rPr>
              <w:t>*К</w:t>
            </w:r>
            <w:proofErr w:type="gramEnd"/>
            <w:r>
              <w:rPr>
                <w:rFonts w:ascii="Times New Roman" w:hAnsi="Times New Roman"/>
                <w:sz w:val="24"/>
                <w:szCs w:val="24"/>
                <w:lang w:eastAsia="ru-RU"/>
              </w:rPr>
              <w:t>,</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где</w:t>
            </w:r>
          </w:p>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Поп </w:t>
            </w:r>
            <w:proofErr w:type="gramStart"/>
            <w:r>
              <w:rPr>
                <w:rFonts w:ascii="Times New Roman" w:hAnsi="Times New Roman"/>
                <w:sz w:val="24"/>
                <w:szCs w:val="24"/>
                <w:lang w:eastAsia="ru-RU"/>
              </w:rPr>
              <w:t>–о</w:t>
            </w:r>
            <w:proofErr w:type="gramEnd"/>
            <w:r>
              <w:rPr>
                <w:rFonts w:ascii="Times New Roman" w:hAnsi="Times New Roman"/>
                <w:sz w:val="24"/>
                <w:szCs w:val="24"/>
                <w:lang w:eastAsia="ru-RU"/>
              </w:rPr>
              <w:t xml:space="preserve">бщая протяженность </w:t>
            </w:r>
            <w:r>
              <w:rPr>
                <w:rFonts w:ascii="Times New Roman" w:hAnsi="Times New Roman"/>
                <w:sz w:val="24"/>
                <w:szCs w:val="24"/>
                <w:lang w:eastAsia="ru-RU"/>
              </w:rPr>
              <w:lastRenderedPageBreak/>
              <w:t>пешеходных дорожек (тротуаров);</w:t>
            </w:r>
          </w:p>
          <w:p w:rsidR="00FB2D4E" w:rsidRDefault="00FB2D4E">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Уок</w:t>
            </w:r>
            <w:proofErr w:type="spellEnd"/>
            <w:r>
              <w:rPr>
                <w:rFonts w:ascii="Times New Roman" w:hAnsi="Times New Roman"/>
                <w:sz w:val="24"/>
                <w:szCs w:val="24"/>
                <w:lang w:eastAsia="ru-RU"/>
              </w:rPr>
              <w:t xml:space="preserve"> – установленная Нормативами минимальная обеспеченность урнами;</w:t>
            </w:r>
          </w:p>
          <w:p w:rsidR="00FB2D4E" w:rsidRDefault="00FB2D4E">
            <w:pPr>
              <w:spacing w:after="0" w:line="240" w:lineRule="auto"/>
              <w:jc w:val="center"/>
              <w:rPr>
                <w:rFonts w:ascii="Times New Roman" w:hAnsi="Times New Roman"/>
                <w:sz w:val="24"/>
                <w:szCs w:val="24"/>
                <w:lang w:eastAsia="ru-RU"/>
              </w:rPr>
            </w:pPr>
            <w:proofErr w:type="gramStart"/>
            <w:r>
              <w:rPr>
                <w:rFonts w:ascii="Times New Roman" w:hAnsi="Times New Roman"/>
                <w:sz w:val="24"/>
                <w:szCs w:val="24"/>
                <w:lang w:eastAsia="ru-RU"/>
              </w:rPr>
              <w:t>К</w:t>
            </w:r>
            <w:proofErr w:type="gramEnd"/>
            <w:r>
              <w:rPr>
                <w:rFonts w:ascii="Times New Roman" w:hAnsi="Times New Roman"/>
                <w:sz w:val="24"/>
                <w:szCs w:val="24"/>
                <w:lang w:eastAsia="ru-RU"/>
              </w:rPr>
              <w:t xml:space="preserve"> – увеличивающий коэффициент на сельскую местность.</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r w:rsidR="00FB2D4E">
        <w:tc>
          <w:tcPr>
            <w:tcW w:w="783"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3032" w:type="dxa"/>
            <w:tcBorders>
              <w:top w:val="single" w:sz="4" w:space="0" w:color="000000"/>
              <w:left w:val="single" w:sz="4" w:space="0" w:color="000000"/>
              <w:bottom w:val="single" w:sz="4" w:space="0" w:color="000000"/>
              <w:right w:val="single" w:sz="4" w:space="0" w:color="000000"/>
            </w:tcBorders>
            <w:hideMark/>
          </w:tcPr>
          <w:p w:rsidR="00FB2D4E" w:rsidRDefault="00FB2D4E">
            <w:pPr>
              <w:pStyle w:val="Default"/>
              <w:rPr>
                <w:b/>
              </w:rPr>
            </w:pPr>
            <w:r>
              <w:rPr>
                <w:b/>
              </w:rPr>
              <w:t>Малые архитектурные</w:t>
            </w:r>
          </w:p>
          <w:p w:rsidR="00FB2D4E" w:rsidRDefault="00FB2D4E">
            <w:pPr>
              <w:pStyle w:val="Default"/>
              <w:rPr>
                <w:b/>
              </w:rPr>
            </w:pPr>
            <w:r>
              <w:rPr>
                <w:b/>
              </w:rPr>
              <w:t>формы</w:t>
            </w:r>
          </w:p>
        </w:tc>
        <w:tc>
          <w:tcPr>
            <w:tcW w:w="2962"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Обеспечение при осуществлении градостроительной деятельности благоприятных условий жизнедеятельности человека.</w:t>
            </w:r>
          </w:p>
        </w:tc>
        <w:tc>
          <w:tcPr>
            <w:tcW w:w="2794" w:type="dxa"/>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Не нормируется</w:t>
            </w:r>
          </w:p>
        </w:tc>
      </w:tr>
      <w:tr w:rsidR="00FB2D4E">
        <w:tc>
          <w:tcPr>
            <w:tcW w:w="783" w:type="dxa"/>
            <w:tcBorders>
              <w:top w:val="single" w:sz="4" w:space="0" w:color="000000"/>
              <w:left w:val="single" w:sz="4" w:space="0" w:color="000000"/>
              <w:bottom w:val="single" w:sz="4" w:space="0" w:color="000000"/>
              <w:right w:val="single" w:sz="4" w:space="0" w:color="000000"/>
            </w:tcBorders>
          </w:tcPr>
          <w:p w:rsidR="00FB2D4E" w:rsidRDefault="00FB2D4E">
            <w:pPr>
              <w:spacing w:after="0" w:line="240" w:lineRule="auto"/>
              <w:jc w:val="center"/>
              <w:rPr>
                <w:rFonts w:ascii="Times New Roman" w:hAnsi="Times New Roman"/>
                <w:sz w:val="24"/>
                <w:szCs w:val="24"/>
                <w:lang w:eastAsia="ru-RU"/>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w:t>
            </w:r>
          </w:p>
          <w:p w:rsidR="00FB2D4E" w:rsidRDefault="00FB2D4E">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Пункт 14 части 3 статьи 3(1) Закона Иркутской области от 23 июля 2008 года № 59-оз «О градостроительной деятельности в Иркутской области»: «иные объекты</w:t>
            </w:r>
            <w:proofErr w:type="gramStart"/>
            <w:r>
              <w:rPr>
                <w:rFonts w:ascii="Times New Roman" w:hAnsi="Times New Roman"/>
                <w:sz w:val="24"/>
                <w:szCs w:val="24"/>
                <w:lang w:eastAsia="ru-RU"/>
              </w:rPr>
              <w:t>.».</w:t>
            </w:r>
            <w:proofErr w:type="gramEnd"/>
          </w:p>
        </w:tc>
      </w:tr>
    </w:tbl>
    <w:p w:rsidR="00FB2D4E" w:rsidRDefault="00FB2D4E">
      <w:pPr>
        <w:rPr>
          <w:rFonts w:ascii="Times New Roman" w:hAnsi="Times New Roman"/>
          <w:sz w:val="24"/>
          <w:szCs w:val="24"/>
        </w:rPr>
      </w:pPr>
    </w:p>
    <w:p w:rsidR="00FB2D4E" w:rsidRDefault="00FB2D4E">
      <w:pPr>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lang w:val="en-US"/>
        </w:rPr>
        <w:lastRenderedPageBreak/>
        <w:t>III</w:t>
      </w:r>
      <w:r>
        <w:rPr>
          <w:rFonts w:ascii="Times New Roman" w:hAnsi="Times New Roman"/>
          <w:sz w:val="24"/>
          <w:szCs w:val="24"/>
        </w:rPr>
        <w:t>. ПРАВИЛА И ОБЛАСТЬ ПРИМЕНЕНИЯ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Настоящие местные нормативы градостроительного проектирования (далее – Нормативы) разработаны в целях обеспечения благоприятных условий жизнедеятельности человека на территории поселения и реализуют положения действующего законодательства о градостроительной деятельности.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электро-, тепл</w:t>
      </w:r>
      <w:proofErr w:type="gramStart"/>
      <w:r>
        <w:rPr>
          <w:rFonts w:ascii="Times New Roman" w:hAnsi="Times New Roman"/>
          <w:sz w:val="24"/>
          <w:szCs w:val="24"/>
        </w:rPr>
        <w:t>о-</w:t>
      </w:r>
      <w:proofErr w:type="gramEnd"/>
      <w:r>
        <w:rPr>
          <w:rFonts w:ascii="Times New Roman" w:hAnsi="Times New Roman"/>
          <w:sz w:val="24"/>
          <w:szCs w:val="24"/>
        </w:rPr>
        <w:t>, газо- и водоснабжение населения, водоотведение;</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автомобильные дороги местного значения;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муниципальный жилищный фонд;</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физическая культура и массовый спорт;</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объектами благоустройства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xml:space="preserve">– иные области в связи с решением вопросов местного значения поселения, </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и расчетных показателей максимально допустимого уровня территориальной доступности таких объектов для населения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призваны обеспечивать благоприятные условия жизнедеятельности человека путем введения минимальных расчетных показателей, и предназначены для регулирования органами местного самоуправления градостроительной деятельности на основе требований законодательства Российской Федерации и субъекта Российской Федерации.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обеспечивают такое пространственное развитие территории, которое соответствует качеству жизни населения, предусмотренному документами планирования, социально-экономического развития поселения, и решают следующие основные задачи: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установление минимального набора показателей, расчет которых необходим при разработке документов градостроительного проектирования;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обеспечение оценки качества градостроительной документации в плане соответствия ее решений целям повышения качества жизни населения;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обеспечение постоянного контроля соответствия проектных решений градостроительной документации изменяющимся социально-экономическим условиям.</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Подготовка Нормативов осуществляется с учетом социально-демографического состава и плотности населения на территории поселения; планов и программ комплексного социально-экономического развития поселения; предложений органов местного самоуправления и заинтересованных лиц.</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xml:space="preserve">При определении проектируемых значений расчетных показателей Нормативов обеспечивается поддержание показателей условий жизнедеятельности на уровне не ниже достигнутого. </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Установленные Нормативами расчетные показатели минимально допустимого уровня обеспеченности не могут быть ниже, а показатели максимально допустимого уровня территориальной доступности не могут превышать предельные значения соответствующих расчетных показателей, если региональными нормативами градостроительного проектирования установлены такие предельные значения.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Область применения расчетных показателей</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Применение Нормативов обязательно для всех субъектов градостроительных отношений при подготовке проекта генерального плана муниципального образования «Ангарский», документации по планировке территории и правил и проектов благоустройства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Местные нормативы градостроительного проектирования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 а именно:</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1) администрацией муниципального образования «Ангарский»:</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генерального плана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внесении изменений в генеральный план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документации по планировке территории, подготавливаемой на основании генерального плана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в соответствии с частью 16 статьи 24 Градостроительного кодекса Российской Федерации предложений о внесении изменений в генеральный план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в соответствии с пунктом 4 части 3 статьи 33 Градостроительного кодекса Российской Федерации предложений о внесении изменений в правила землепользования и застройки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правил и проектов благоустройства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2) администрацией муниципального образования «</w:t>
      </w:r>
      <w:proofErr w:type="spellStart"/>
      <w:r>
        <w:rPr>
          <w:rFonts w:ascii="Times New Roman" w:hAnsi="Times New Roman"/>
          <w:sz w:val="24"/>
          <w:szCs w:val="24"/>
        </w:rPr>
        <w:t>Аларский</w:t>
      </w:r>
      <w:proofErr w:type="spellEnd"/>
      <w:r>
        <w:rPr>
          <w:rFonts w:ascii="Times New Roman" w:hAnsi="Times New Roman"/>
          <w:sz w:val="24"/>
          <w:szCs w:val="24"/>
        </w:rPr>
        <w:t xml:space="preserve"> район»:</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xml:space="preserve">– при подготовке и утверждении документации по планировке территории, подготавливаемой на основании схемы территориального планирования </w:t>
      </w:r>
      <w:proofErr w:type="spellStart"/>
      <w:r>
        <w:rPr>
          <w:rFonts w:ascii="Times New Roman" w:hAnsi="Times New Roman"/>
          <w:sz w:val="24"/>
          <w:szCs w:val="24"/>
        </w:rPr>
        <w:t>Аларского</w:t>
      </w:r>
      <w:proofErr w:type="spellEnd"/>
      <w:r>
        <w:rPr>
          <w:rFonts w:ascii="Times New Roman" w:hAnsi="Times New Roman"/>
          <w:sz w:val="24"/>
          <w:szCs w:val="24"/>
        </w:rPr>
        <w:t xml:space="preserve"> района;</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разработке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w:t>
      </w:r>
      <w:r>
        <w:rPr>
          <w:rFonts w:ascii="Times New Roman" w:hAnsi="Times New Roman"/>
          <w:sz w:val="24"/>
          <w:szCs w:val="24"/>
        </w:rPr>
        <w:t>3) федеральными органами исполнительной власти: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документации по планировке территории, подготавливаемой на основании схем территориального планирования Российской Федерации;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4) органами исполнительной власти Иркутской области: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документации по планировке территории, подготавливаемой на основании схемы территориального планирования Иркутской области;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5) лицами, с которыми заключены договора:</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 развитии застроенной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 комплексном освоении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 комплексном освоении территории в целях жилищного строительства;</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о комплексном освоении территории в целях строительства жилья экономического класса.</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градостроительного проектирования применяются при подготовке документов территориального планирования и документации по планировке территории. Нормативы градостроительного проектирования должны в полной мере быть воспроизведены в документах территориального планирования и документации по планировке территории.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 xml:space="preserve">Нормативы подлежат применению органами местного самоуправления муниципального образования «Ангарский»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муниципального образования. </w:t>
      </w:r>
    </w:p>
    <w:p w:rsidR="00FB2D4E" w:rsidRDefault="00FB2D4E">
      <w:pPr>
        <w:spacing w:after="0" w:line="240" w:lineRule="auto"/>
        <w:ind w:firstLine="567"/>
        <w:jc w:val="both"/>
        <w:rPr>
          <w:rFonts w:ascii="Times New Roman" w:hAnsi="Times New Roman"/>
          <w:sz w:val="24"/>
          <w:szCs w:val="24"/>
        </w:rPr>
      </w:pPr>
      <w:proofErr w:type="gramStart"/>
      <w:r>
        <w:rPr>
          <w:rFonts w:ascii="Times New Roman" w:hAnsi="Times New Roman"/>
          <w:sz w:val="24"/>
          <w:szCs w:val="24"/>
        </w:rPr>
        <w:t>Контроль за</w:t>
      </w:r>
      <w:proofErr w:type="gramEnd"/>
      <w:r>
        <w:rPr>
          <w:rFonts w:ascii="Times New Roman" w:hAnsi="Times New Roman"/>
          <w:sz w:val="24"/>
          <w:szCs w:val="24"/>
        </w:rPr>
        <w:t xml:space="preserve"> соблюдением местных нормативов осуществляет уполномоченный орган местного самоуправления.</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Термины, определения и понятия, используемые в настоящих нормативах, употребляются в значениях, соответствующих значениям данных понятий, содержащихся в федеральном и региональном законодательстве о градостроительной деятельности.</w:t>
      </w:r>
    </w:p>
    <w:p w:rsidR="00FB2D4E" w:rsidRDefault="00FB2D4E">
      <w:pPr>
        <w:spacing w:after="0" w:line="240" w:lineRule="auto"/>
        <w:ind w:firstLine="567"/>
        <w:jc w:val="both"/>
        <w:rPr>
          <w:rFonts w:ascii="Times New Roman" w:hAnsi="Times New Roman"/>
          <w:sz w:val="24"/>
          <w:szCs w:val="24"/>
        </w:rPr>
      </w:pPr>
      <w:r>
        <w:rPr>
          <w:rFonts w:ascii="Times New Roman" w:hAnsi="Times New Roman"/>
          <w:sz w:val="24"/>
          <w:szCs w:val="24"/>
        </w:rPr>
        <w:t xml:space="preserve">В случае необходимости допускается уменьшать показатели минимально допустимого уровня обеспеченности объектами местного значения поселения населения муниципального образования «Ангарский» и увеличивать показатели максимально допустимого уровня территориальной </w:t>
      </w:r>
      <w:proofErr w:type="gramStart"/>
      <w:r>
        <w:rPr>
          <w:rFonts w:ascii="Times New Roman" w:hAnsi="Times New Roman"/>
          <w:sz w:val="24"/>
          <w:szCs w:val="24"/>
        </w:rPr>
        <w:t>доступности объектов местного значения поселения населения муниципального</w:t>
      </w:r>
      <w:proofErr w:type="gramEnd"/>
      <w:r>
        <w:rPr>
          <w:rFonts w:ascii="Times New Roman" w:hAnsi="Times New Roman"/>
          <w:sz w:val="24"/>
          <w:szCs w:val="24"/>
        </w:rPr>
        <w:t xml:space="preserve"> образования «Ангарский». При этом проект генерального плана поселения, проект документации по планировке территории и правила (проект) благоустройства территории должен содержать указание на отступление от Нормативов и обоснование такого отступления, с указанием причин отступления от Нормативов.</w:t>
      </w:r>
    </w:p>
    <w:p w:rsidR="00FB2D4E" w:rsidRDefault="00FB2D4E">
      <w:pPr>
        <w:spacing w:after="0" w:line="240" w:lineRule="auto"/>
        <w:ind w:firstLine="567"/>
        <w:jc w:val="both"/>
        <w:rPr>
          <w:rFonts w:ascii="Times New Roman" w:hAnsi="Times New Roman"/>
          <w:sz w:val="24"/>
          <w:szCs w:val="24"/>
        </w:rPr>
      </w:pPr>
    </w:p>
    <w:p w:rsidR="002A7C0F" w:rsidRDefault="002A7C0F"/>
    <w:sectPr w:rsidR="002A7C0F" w:rsidSect="00FB2D4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8DC"/>
    <w:multiLevelType w:val="hybridMultilevel"/>
    <w:tmpl w:val="7FE4AF72"/>
    <w:lvl w:ilvl="0" w:tplc="053895E8">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1">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65F7619"/>
    <w:multiLevelType w:val="hybridMultilevel"/>
    <w:tmpl w:val="84286DA0"/>
    <w:lvl w:ilvl="0" w:tplc="D8FE288A">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num w:numId="1">
    <w:abstractNumId w:val="1"/>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8E5"/>
    <w:rsid w:val="0000020E"/>
    <w:rsid w:val="000109FC"/>
    <w:rsid w:val="000631FF"/>
    <w:rsid w:val="001018E5"/>
    <w:rsid w:val="00114D66"/>
    <w:rsid w:val="0018084C"/>
    <w:rsid w:val="00203240"/>
    <w:rsid w:val="0028416B"/>
    <w:rsid w:val="002A5AC7"/>
    <w:rsid w:val="002A7C0F"/>
    <w:rsid w:val="003420CA"/>
    <w:rsid w:val="00377F2D"/>
    <w:rsid w:val="004024E7"/>
    <w:rsid w:val="005E2495"/>
    <w:rsid w:val="005E53DD"/>
    <w:rsid w:val="006C09C0"/>
    <w:rsid w:val="007D10E3"/>
    <w:rsid w:val="00820FDD"/>
    <w:rsid w:val="009B620F"/>
    <w:rsid w:val="00C11CEA"/>
    <w:rsid w:val="00DE1D8D"/>
    <w:rsid w:val="00E4629D"/>
    <w:rsid w:val="00EC34D7"/>
    <w:rsid w:val="00FB2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4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semiHidden/>
    <w:rsid w:val="00FB2D4E"/>
    <w:rPr>
      <w:rFonts w:ascii="Calibri" w:eastAsia="Times New Roman" w:hAnsi="Calibri" w:cs="Times New Roman"/>
    </w:rPr>
  </w:style>
  <w:style w:type="paragraph" w:styleId="a4">
    <w:name w:val="header"/>
    <w:basedOn w:val="a"/>
    <w:link w:val="a3"/>
    <w:semiHidden/>
    <w:unhideWhenUsed/>
    <w:rsid w:val="00FB2D4E"/>
    <w:pPr>
      <w:tabs>
        <w:tab w:val="center" w:pos="4677"/>
        <w:tab w:val="right" w:pos="9355"/>
      </w:tabs>
      <w:spacing w:after="0" w:line="240" w:lineRule="auto"/>
    </w:pPr>
  </w:style>
  <w:style w:type="character" w:customStyle="1" w:styleId="a5">
    <w:name w:val="Нижний колонтитул Знак"/>
    <w:basedOn w:val="a0"/>
    <w:link w:val="a6"/>
    <w:semiHidden/>
    <w:rsid w:val="00FB2D4E"/>
    <w:rPr>
      <w:rFonts w:ascii="Calibri" w:eastAsia="Times New Roman" w:hAnsi="Calibri" w:cs="Times New Roman"/>
    </w:rPr>
  </w:style>
  <w:style w:type="paragraph" w:styleId="a6">
    <w:name w:val="footer"/>
    <w:basedOn w:val="a"/>
    <w:link w:val="a5"/>
    <w:semiHidden/>
    <w:unhideWhenUsed/>
    <w:rsid w:val="00FB2D4E"/>
    <w:pPr>
      <w:tabs>
        <w:tab w:val="center" w:pos="4677"/>
        <w:tab w:val="right" w:pos="9355"/>
      </w:tabs>
      <w:spacing w:after="0" w:line="240" w:lineRule="auto"/>
    </w:pPr>
  </w:style>
  <w:style w:type="character" w:customStyle="1" w:styleId="2">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basedOn w:val="a0"/>
    <w:link w:val="20"/>
    <w:semiHidden/>
    <w:locked/>
    <w:rsid w:val="00FB2D4E"/>
  </w:style>
  <w:style w:type="paragraph" w:styleId="20">
    <w:name w:val="Body Text Indent 2"/>
    <w:aliases w:val="Знак1 Знак1,Основной текст с отступом 2 Знак Знак,Знак1 Знак Знак,Знак1 Знак,Знак1,Знак1 Знак Знак1"/>
    <w:basedOn w:val="a"/>
    <w:link w:val="2"/>
    <w:semiHidden/>
    <w:unhideWhenUsed/>
    <w:rsid w:val="00FB2D4E"/>
    <w:pPr>
      <w:spacing w:after="120" w:line="480" w:lineRule="auto"/>
      <w:ind w:left="283"/>
    </w:pPr>
    <w:rPr>
      <w:rFonts w:asciiTheme="minorHAnsi" w:eastAsiaTheme="minorHAnsi" w:hAnsiTheme="minorHAnsi" w:cstheme="minorBidi"/>
    </w:rPr>
  </w:style>
  <w:style w:type="character" w:customStyle="1" w:styleId="21">
    <w:name w:val="Основной текст с отступом 2 Знак1"/>
    <w:aliases w:val="Знак1 Знак1 Знак1,Основной текст с отступом 2 Знак Знак Знак1,Знак1 Знак Знак Знак1,Знак1 Знак Знак3,Знак1 Знак3,Знак1 Знак Знак1 Знак1"/>
    <w:basedOn w:val="a0"/>
    <w:semiHidden/>
    <w:rsid w:val="00FB2D4E"/>
    <w:rPr>
      <w:rFonts w:ascii="Calibri" w:eastAsia="Times New Roman" w:hAnsi="Calibri" w:cs="Times New Roman"/>
    </w:rPr>
  </w:style>
  <w:style w:type="character" w:customStyle="1" w:styleId="a7">
    <w:name w:val="Текст Знак"/>
    <w:basedOn w:val="a0"/>
    <w:link w:val="a8"/>
    <w:semiHidden/>
    <w:rsid w:val="00FB2D4E"/>
    <w:rPr>
      <w:rFonts w:ascii="Courier New" w:eastAsia="Calibri" w:hAnsi="Courier New" w:cs="Courier New"/>
      <w:sz w:val="20"/>
      <w:szCs w:val="20"/>
      <w:lang w:eastAsia="ru-RU"/>
    </w:rPr>
  </w:style>
  <w:style w:type="paragraph" w:styleId="a8">
    <w:name w:val="Plain Text"/>
    <w:basedOn w:val="a"/>
    <w:link w:val="a7"/>
    <w:semiHidden/>
    <w:unhideWhenUsed/>
    <w:rsid w:val="00FB2D4E"/>
    <w:pPr>
      <w:spacing w:after="0" w:line="240" w:lineRule="auto"/>
    </w:pPr>
    <w:rPr>
      <w:rFonts w:ascii="Courier New" w:eastAsia="Calibri" w:hAnsi="Courier New" w:cs="Courier New"/>
      <w:sz w:val="20"/>
      <w:szCs w:val="20"/>
      <w:lang w:eastAsia="ru-RU"/>
    </w:rPr>
  </w:style>
  <w:style w:type="character" w:customStyle="1" w:styleId="a9">
    <w:name w:val="Текст выноски Знак"/>
    <w:basedOn w:val="a0"/>
    <w:link w:val="aa"/>
    <w:semiHidden/>
    <w:rsid w:val="00FB2D4E"/>
    <w:rPr>
      <w:rFonts w:ascii="Tahoma" w:eastAsia="Times New Roman" w:hAnsi="Tahoma" w:cs="Tahoma"/>
      <w:sz w:val="16"/>
      <w:szCs w:val="16"/>
    </w:rPr>
  </w:style>
  <w:style w:type="paragraph" w:styleId="aa">
    <w:name w:val="Balloon Text"/>
    <w:basedOn w:val="a"/>
    <w:link w:val="a9"/>
    <w:semiHidden/>
    <w:unhideWhenUsed/>
    <w:rsid w:val="00FB2D4E"/>
    <w:pPr>
      <w:spacing w:after="0" w:line="240" w:lineRule="auto"/>
    </w:pPr>
    <w:rPr>
      <w:rFonts w:ascii="Tahoma" w:hAnsi="Tahoma" w:cs="Tahoma"/>
      <w:sz w:val="16"/>
      <w:szCs w:val="16"/>
    </w:rPr>
  </w:style>
  <w:style w:type="character" w:customStyle="1" w:styleId="ab">
    <w:name w:val="Подпись к таблице_"/>
    <w:basedOn w:val="a0"/>
    <w:link w:val="ac"/>
    <w:locked/>
    <w:rsid w:val="00FB2D4E"/>
    <w:rPr>
      <w:rFonts w:ascii="Times New Roman" w:hAnsi="Times New Roman" w:cs="Times New Roman"/>
      <w:sz w:val="27"/>
      <w:szCs w:val="27"/>
      <w:shd w:val="clear" w:color="auto" w:fill="FFFFFF"/>
    </w:rPr>
  </w:style>
  <w:style w:type="paragraph" w:customStyle="1" w:styleId="ac">
    <w:name w:val="Подпись к таблице"/>
    <w:basedOn w:val="a"/>
    <w:link w:val="ab"/>
    <w:rsid w:val="00FB2D4E"/>
    <w:pPr>
      <w:widowControl w:val="0"/>
      <w:shd w:val="clear" w:color="auto" w:fill="FFFFFF"/>
      <w:spacing w:after="0" w:line="322" w:lineRule="exact"/>
    </w:pPr>
    <w:rPr>
      <w:rFonts w:ascii="Times New Roman" w:eastAsiaTheme="minorHAnsi" w:hAnsi="Times New Roman"/>
      <w:sz w:val="27"/>
      <w:szCs w:val="27"/>
    </w:rPr>
  </w:style>
  <w:style w:type="character" w:customStyle="1" w:styleId="NoSpacingChar">
    <w:name w:val="No Spacing Char"/>
    <w:basedOn w:val="a0"/>
    <w:link w:val="1"/>
    <w:locked/>
    <w:rsid w:val="00FB2D4E"/>
    <w:rPr>
      <w:rFonts w:ascii="Courier New" w:eastAsia="Times New Roman" w:hAnsi="Courier New" w:cs="Courier New"/>
      <w:color w:val="000000"/>
      <w:sz w:val="24"/>
      <w:szCs w:val="24"/>
    </w:rPr>
  </w:style>
  <w:style w:type="paragraph" w:customStyle="1" w:styleId="1">
    <w:name w:val="Без интервала1"/>
    <w:link w:val="NoSpacingChar"/>
    <w:rsid w:val="00FB2D4E"/>
    <w:pPr>
      <w:widowControl w:val="0"/>
      <w:spacing w:after="0" w:line="240" w:lineRule="auto"/>
    </w:pPr>
    <w:rPr>
      <w:rFonts w:ascii="Courier New" w:eastAsia="Times New Roman" w:hAnsi="Courier New" w:cs="Courier New"/>
      <w:color w:val="000000"/>
      <w:sz w:val="24"/>
      <w:szCs w:val="24"/>
    </w:rPr>
  </w:style>
  <w:style w:type="paragraph" w:customStyle="1" w:styleId="10">
    <w:name w:val="Абзац списка1"/>
    <w:basedOn w:val="a"/>
    <w:rsid w:val="00FB2D4E"/>
    <w:pPr>
      <w:ind w:left="720"/>
      <w:contextualSpacing/>
    </w:pPr>
  </w:style>
  <w:style w:type="paragraph" w:customStyle="1" w:styleId="Default">
    <w:name w:val="Default"/>
    <w:rsid w:val="00FB2D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rsid w:val="00FB2D4E"/>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S">
    <w:name w:val="S_Обычный Знак"/>
    <w:basedOn w:val="a0"/>
    <w:link w:val="S0"/>
    <w:semiHidden/>
    <w:locked/>
    <w:rsid w:val="00FB2D4E"/>
    <w:rPr>
      <w:sz w:val="24"/>
      <w:szCs w:val="24"/>
    </w:rPr>
  </w:style>
  <w:style w:type="paragraph" w:customStyle="1" w:styleId="S0">
    <w:name w:val="S_Обычный"/>
    <w:basedOn w:val="a"/>
    <w:link w:val="S"/>
    <w:semiHidden/>
    <w:rsid w:val="00FB2D4E"/>
    <w:pPr>
      <w:spacing w:after="0" w:line="360" w:lineRule="auto"/>
      <w:ind w:firstLine="709"/>
      <w:jc w:val="both"/>
    </w:pPr>
    <w:rPr>
      <w:rFonts w:asciiTheme="minorHAnsi" w:eastAsiaTheme="minorHAnsi" w:hAnsiTheme="minorHAnsi" w:cstheme="minorBid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4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semiHidden/>
    <w:rsid w:val="00FB2D4E"/>
    <w:rPr>
      <w:rFonts w:ascii="Calibri" w:eastAsia="Times New Roman" w:hAnsi="Calibri" w:cs="Times New Roman"/>
    </w:rPr>
  </w:style>
  <w:style w:type="paragraph" w:styleId="a4">
    <w:name w:val="header"/>
    <w:basedOn w:val="a"/>
    <w:link w:val="a3"/>
    <w:semiHidden/>
    <w:unhideWhenUsed/>
    <w:rsid w:val="00FB2D4E"/>
    <w:pPr>
      <w:tabs>
        <w:tab w:val="center" w:pos="4677"/>
        <w:tab w:val="right" w:pos="9355"/>
      </w:tabs>
      <w:spacing w:after="0" w:line="240" w:lineRule="auto"/>
    </w:pPr>
  </w:style>
  <w:style w:type="character" w:customStyle="1" w:styleId="a5">
    <w:name w:val="Нижний колонтитул Знак"/>
    <w:basedOn w:val="a0"/>
    <w:link w:val="a6"/>
    <w:semiHidden/>
    <w:rsid w:val="00FB2D4E"/>
    <w:rPr>
      <w:rFonts w:ascii="Calibri" w:eastAsia="Times New Roman" w:hAnsi="Calibri" w:cs="Times New Roman"/>
    </w:rPr>
  </w:style>
  <w:style w:type="paragraph" w:styleId="a6">
    <w:name w:val="footer"/>
    <w:basedOn w:val="a"/>
    <w:link w:val="a5"/>
    <w:semiHidden/>
    <w:unhideWhenUsed/>
    <w:rsid w:val="00FB2D4E"/>
    <w:pPr>
      <w:tabs>
        <w:tab w:val="center" w:pos="4677"/>
        <w:tab w:val="right" w:pos="9355"/>
      </w:tabs>
      <w:spacing w:after="0" w:line="240" w:lineRule="auto"/>
    </w:pPr>
  </w:style>
  <w:style w:type="character" w:customStyle="1" w:styleId="2">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basedOn w:val="a0"/>
    <w:link w:val="20"/>
    <w:semiHidden/>
    <w:locked/>
    <w:rsid w:val="00FB2D4E"/>
  </w:style>
  <w:style w:type="paragraph" w:styleId="20">
    <w:name w:val="Body Text Indent 2"/>
    <w:aliases w:val="Знак1 Знак1,Основной текст с отступом 2 Знак Знак,Знак1 Знак Знак,Знак1 Знак,Знак1,Знак1 Знак Знак1"/>
    <w:basedOn w:val="a"/>
    <w:link w:val="2"/>
    <w:semiHidden/>
    <w:unhideWhenUsed/>
    <w:rsid w:val="00FB2D4E"/>
    <w:pPr>
      <w:spacing w:after="120" w:line="480" w:lineRule="auto"/>
      <w:ind w:left="283"/>
    </w:pPr>
    <w:rPr>
      <w:rFonts w:asciiTheme="minorHAnsi" w:eastAsiaTheme="minorHAnsi" w:hAnsiTheme="minorHAnsi" w:cstheme="minorBidi"/>
    </w:rPr>
  </w:style>
  <w:style w:type="character" w:customStyle="1" w:styleId="21">
    <w:name w:val="Основной текст с отступом 2 Знак1"/>
    <w:aliases w:val="Знак1 Знак1 Знак1,Основной текст с отступом 2 Знак Знак Знак1,Знак1 Знак Знак Знак1,Знак1 Знак Знак3,Знак1 Знак3,Знак1 Знак Знак1 Знак1"/>
    <w:basedOn w:val="a0"/>
    <w:semiHidden/>
    <w:rsid w:val="00FB2D4E"/>
    <w:rPr>
      <w:rFonts w:ascii="Calibri" w:eastAsia="Times New Roman" w:hAnsi="Calibri" w:cs="Times New Roman"/>
    </w:rPr>
  </w:style>
  <w:style w:type="character" w:customStyle="1" w:styleId="a7">
    <w:name w:val="Текст Знак"/>
    <w:basedOn w:val="a0"/>
    <w:link w:val="a8"/>
    <w:semiHidden/>
    <w:rsid w:val="00FB2D4E"/>
    <w:rPr>
      <w:rFonts w:ascii="Courier New" w:eastAsia="Calibri" w:hAnsi="Courier New" w:cs="Courier New"/>
      <w:sz w:val="20"/>
      <w:szCs w:val="20"/>
      <w:lang w:eastAsia="ru-RU"/>
    </w:rPr>
  </w:style>
  <w:style w:type="paragraph" w:styleId="a8">
    <w:name w:val="Plain Text"/>
    <w:basedOn w:val="a"/>
    <w:link w:val="a7"/>
    <w:semiHidden/>
    <w:unhideWhenUsed/>
    <w:rsid w:val="00FB2D4E"/>
    <w:pPr>
      <w:spacing w:after="0" w:line="240" w:lineRule="auto"/>
    </w:pPr>
    <w:rPr>
      <w:rFonts w:ascii="Courier New" w:eastAsia="Calibri" w:hAnsi="Courier New" w:cs="Courier New"/>
      <w:sz w:val="20"/>
      <w:szCs w:val="20"/>
      <w:lang w:eastAsia="ru-RU"/>
    </w:rPr>
  </w:style>
  <w:style w:type="character" w:customStyle="1" w:styleId="a9">
    <w:name w:val="Текст выноски Знак"/>
    <w:basedOn w:val="a0"/>
    <w:link w:val="aa"/>
    <w:semiHidden/>
    <w:rsid w:val="00FB2D4E"/>
    <w:rPr>
      <w:rFonts w:ascii="Tahoma" w:eastAsia="Times New Roman" w:hAnsi="Tahoma" w:cs="Tahoma"/>
      <w:sz w:val="16"/>
      <w:szCs w:val="16"/>
    </w:rPr>
  </w:style>
  <w:style w:type="paragraph" w:styleId="aa">
    <w:name w:val="Balloon Text"/>
    <w:basedOn w:val="a"/>
    <w:link w:val="a9"/>
    <w:semiHidden/>
    <w:unhideWhenUsed/>
    <w:rsid w:val="00FB2D4E"/>
    <w:pPr>
      <w:spacing w:after="0" w:line="240" w:lineRule="auto"/>
    </w:pPr>
    <w:rPr>
      <w:rFonts w:ascii="Tahoma" w:hAnsi="Tahoma" w:cs="Tahoma"/>
      <w:sz w:val="16"/>
      <w:szCs w:val="16"/>
    </w:rPr>
  </w:style>
  <w:style w:type="character" w:customStyle="1" w:styleId="ab">
    <w:name w:val="Подпись к таблице_"/>
    <w:basedOn w:val="a0"/>
    <w:link w:val="ac"/>
    <w:locked/>
    <w:rsid w:val="00FB2D4E"/>
    <w:rPr>
      <w:rFonts w:ascii="Times New Roman" w:hAnsi="Times New Roman" w:cs="Times New Roman"/>
      <w:sz w:val="27"/>
      <w:szCs w:val="27"/>
      <w:shd w:val="clear" w:color="auto" w:fill="FFFFFF"/>
    </w:rPr>
  </w:style>
  <w:style w:type="paragraph" w:customStyle="1" w:styleId="ac">
    <w:name w:val="Подпись к таблице"/>
    <w:basedOn w:val="a"/>
    <w:link w:val="ab"/>
    <w:rsid w:val="00FB2D4E"/>
    <w:pPr>
      <w:widowControl w:val="0"/>
      <w:shd w:val="clear" w:color="auto" w:fill="FFFFFF"/>
      <w:spacing w:after="0" w:line="322" w:lineRule="exact"/>
    </w:pPr>
    <w:rPr>
      <w:rFonts w:ascii="Times New Roman" w:eastAsiaTheme="minorHAnsi" w:hAnsi="Times New Roman"/>
      <w:sz w:val="27"/>
      <w:szCs w:val="27"/>
    </w:rPr>
  </w:style>
  <w:style w:type="character" w:customStyle="1" w:styleId="NoSpacingChar">
    <w:name w:val="No Spacing Char"/>
    <w:basedOn w:val="a0"/>
    <w:link w:val="1"/>
    <w:locked/>
    <w:rsid w:val="00FB2D4E"/>
    <w:rPr>
      <w:rFonts w:ascii="Courier New" w:eastAsia="Times New Roman" w:hAnsi="Courier New" w:cs="Courier New"/>
      <w:color w:val="000000"/>
      <w:sz w:val="24"/>
      <w:szCs w:val="24"/>
    </w:rPr>
  </w:style>
  <w:style w:type="paragraph" w:customStyle="1" w:styleId="1">
    <w:name w:val="Без интервала1"/>
    <w:link w:val="NoSpacingChar"/>
    <w:rsid w:val="00FB2D4E"/>
    <w:pPr>
      <w:widowControl w:val="0"/>
      <w:spacing w:after="0" w:line="240" w:lineRule="auto"/>
    </w:pPr>
    <w:rPr>
      <w:rFonts w:ascii="Courier New" w:eastAsia="Times New Roman" w:hAnsi="Courier New" w:cs="Courier New"/>
      <w:color w:val="000000"/>
      <w:sz w:val="24"/>
      <w:szCs w:val="24"/>
    </w:rPr>
  </w:style>
  <w:style w:type="paragraph" w:customStyle="1" w:styleId="10">
    <w:name w:val="Абзац списка1"/>
    <w:basedOn w:val="a"/>
    <w:rsid w:val="00FB2D4E"/>
    <w:pPr>
      <w:ind w:left="720"/>
      <w:contextualSpacing/>
    </w:pPr>
  </w:style>
  <w:style w:type="paragraph" w:customStyle="1" w:styleId="Default">
    <w:name w:val="Default"/>
    <w:rsid w:val="00FB2D4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rsid w:val="00FB2D4E"/>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S">
    <w:name w:val="S_Обычный Знак"/>
    <w:basedOn w:val="a0"/>
    <w:link w:val="S0"/>
    <w:semiHidden/>
    <w:locked/>
    <w:rsid w:val="00FB2D4E"/>
    <w:rPr>
      <w:sz w:val="24"/>
      <w:szCs w:val="24"/>
    </w:rPr>
  </w:style>
  <w:style w:type="paragraph" w:customStyle="1" w:styleId="S0">
    <w:name w:val="S_Обычный"/>
    <w:basedOn w:val="a"/>
    <w:link w:val="S"/>
    <w:semiHidden/>
    <w:rsid w:val="00FB2D4E"/>
    <w:pPr>
      <w:spacing w:after="0" w:line="360" w:lineRule="auto"/>
      <w:ind w:firstLine="709"/>
      <w:jc w:val="both"/>
    </w:pPr>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43</Pages>
  <Words>15948</Words>
  <Characters>90904</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dcterms:created xsi:type="dcterms:W3CDTF">2020-11-19T07:26:00Z</dcterms:created>
  <dcterms:modified xsi:type="dcterms:W3CDTF">2021-02-04T02:55:00Z</dcterms:modified>
</cp:coreProperties>
</file>